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7B8C00BE"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1D18A5">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C4511" w:rsidRPr="00A95E08">
        <w:rPr>
          <w:rFonts w:ascii="Arial" w:eastAsia="宋体" w:hAnsi="Arial" w:cs="Times New Roman"/>
          <w:b/>
          <w:bCs/>
          <w:sz w:val="24"/>
          <w:szCs w:val="20"/>
          <w:lang w:val="en-GB" w:eastAsia="ja-JP"/>
        </w:rPr>
        <w:t>R4-</w:t>
      </w:r>
      <w:r w:rsidR="00A95E08" w:rsidRPr="00A95E08">
        <w:rPr>
          <w:rFonts w:ascii="Arial" w:eastAsia="宋体" w:hAnsi="Arial" w:cs="Times New Roman"/>
          <w:b/>
          <w:bCs/>
          <w:sz w:val="24"/>
          <w:szCs w:val="20"/>
          <w:lang w:val="en-GB" w:eastAsia="ja-JP"/>
        </w:rPr>
        <w:t>2308830</w:t>
      </w:r>
    </w:p>
    <w:bookmarkEnd w:id="0"/>
    <w:bookmarkEnd w:id="1"/>
    <w:p w14:paraId="3535F51E" w14:textId="668CFB66" w:rsidR="00B2596F" w:rsidRPr="003D5F1E" w:rsidRDefault="001D18A5" w:rsidP="001D18A5">
      <w:pPr>
        <w:pStyle w:val="Header"/>
        <w:tabs>
          <w:tab w:val="left" w:pos="2160"/>
        </w:tabs>
        <w:jc w:val="both"/>
        <w:rPr>
          <w:noProof w:val="0"/>
          <w:sz w:val="24"/>
          <w:vertAlign w:val="superscript"/>
          <w:lang w:eastAsia="zh-CN"/>
        </w:rPr>
      </w:pPr>
      <w:r>
        <w:rPr>
          <w:noProof w:val="0"/>
          <w:sz w:val="24"/>
          <w:lang w:eastAsia="zh-CN"/>
        </w:rPr>
        <w:t>Incheon, 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Pr>
          <w:noProof w:val="0"/>
          <w:sz w:val="24"/>
          <w:lang w:eastAsia="zh-CN"/>
        </w:rPr>
        <w:t xml:space="preserve"> May</w:t>
      </w:r>
      <w:r w:rsidR="008B6C12">
        <w:rPr>
          <w:noProof w:val="0"/>
          <w:sz w:val="24"/>
          <w:lang w:eastAsia="zh-CN"/>
        </w:rPr>
        <w:t>-</w:t>
      </w:r>
      <w:r w:rsidR="006523C6">
        <w:rPr>
          <w:noProof w:val="0"/>
          <w:sz w:val="24"/>
          <w:lang w:eastAsia="zh-CN"/>
        </w:rPr>
        <w:t>26</w:t>
      </w:r>
      <w:r w:rsidR="006523C6">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2D38163"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95E08" w:rsidRPr="00A95E08">
        <w:rPr>
          <w:rFonts w:ascii="Arial" w:hAnsi="Arial" w:cs="Arial"/>
          <w:b/>
          <w:bCs/>
          <w:sz w:val="24"/>
          <w:szCs w:val="20"/>
          <w:lang w:val="en-GB" w:eastAsia="zh-CN"/>
        </w:rPr>
        <w:t>8</w:t>
      </w:r>
      <w:r w:rsidR="000C4511" w:rsidRPr="00A95E08">
        <w:rPr>
          <w:rFonts w:ascii="Arial" w:hAnsi="Arial" w:cs="Arial"/>
          <w:b/>
          <w:bCs/>
          <w:sz w:val="24"/>
          <w:szCs w:val="20"/>
          <w:lang w:val="en-GB" w:eastAsia="zh-CN"/>
        </w:rPr>
        <w:t>.13.5.</w:t>
      </w:r>
      <w:r w:rsidR="00A95E08" w:rsidRPr="00A95E08">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57F9D469"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4F4F8D" w:rsidRPr="004F4F8D">
        <w:rPr>
          <w:rFonts w:ascii="Arial" w:eastAsia="Calibri" w:hAnsi="Arial" w:cs="Arial"/>
          <w:b/>
          <w:bCs/>
          <w:sz w:val="24"/>
          <w:lang w:val="en-GB"/>
        </w:rPr>
        <w:t xml:space="preserve">View on </w:t>
      </w:r>
      <w:r w:rsidR="00B54A6E">
        <w:rPr>
          <w:rFonts w:ascii="Arial" w:eastAsia="Calibri" w:hAnsi="Arial" w:cs="Arial"/>
          <w:b/>
          <w:bCs/>
          <w:sz w:val="24"/>
          <w:lang w:val="en-GB"/>
        </w:rPr>
        <w:t>PDSCH requirement</w:t>
      </w:r>
      <w:r w:rsidR="00AB17B2">
        <w:rPr>
          <w:rFonts w:ascii="Arial" w:eastAsia="Calibri" w:hAnsi="Arial" w:cs="Arial"/>
          <w:b/>
          <w:bCs/>
          <w:sz w:val="24"/>
          <w:lang w:val="en-GB"/>
        </w:rPr>
        <w:t>s</w:t>
      </w:r>
      <w:r w:rsidR="00B54A6E">
        <w:rPr>
          <w:rFonts w:ascii="Arial" w:eastAsia="Calibri" w:hAnsi="Arial" w:cs="Arial"/>
          <w:b/>
          <w:bCs/>
          <w:sz w:val="24"/>
          <w:lang w:val="en-GB"/>
        </w:rPr>
        <w:t xml:space="preserve"> with </w:t>
      </w:r>
      <w:r w:rsidR="00F95642">
        <w:rPr>
          <w:rFonts w:ascii="Arial" w:eastAsia="Calibri" w:hAnsi="Arial" w:cs="Arial"/>
          <w:b/>
          <w:bCs/>
          <w:sz w:val="24"/>
          <w:lang w:val="en-GB"/>
        </w:rPr>
        <w:t>CA</w:t>
      </w:r>
      <w:r w:rsidR="00B54A6E">
        <w:rPr>
          <w:rFonts w:ascii="Arial" w:eastAsia="Calibri" w:hAnsi="Arial" w:cs="Arial"/>
          <w:b/>
          <w:bCs/>
          <w:sz w:val="24"/>
          <w:lang w:val="en-GB"/>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0B3128CF" w14:textId="62FCFDD3" w:rsidR="00B54A6E" w:rsidRDefault="00C17C71" w:rsidP="00193F66">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w:t>
      </w:r>
      <w:r w:rsidR="005B578D">
        <w:rPr>
          <w:lang w:eastAsia="zh-CN"/>
        </w:rPr>
        <w:t xml:space="preserve"> in [1]</w:t>
      </w:r>
      <w:r w:rsidR="00193F66">
        <w:rPr>
          <w:lang w:eastAsia="zh-CN"/>
        </w:rPr>
        <w:t>.</w:t>
      </w:r>
      <w:r w:rsidR="00F95642">
        <w:rPr>
          <w:lang w:eastAsia="zh-CN"/>
        </w:rPr>
        <w:t xml:space="preserve"> </w:t>
      </w:r>
      <w:r w:rsidR="004F3575">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w:t>
      </w:r>
      <w:r w:rsidR="005B578D">
        <w:rPr>
          <w:lang w:eastAsia="zh-CN"/>
        </w:rPr>
        <w:t>[2</w:t>
      </w:r>
      <w:r w:rsidR="006D3F5E">
        <w:rPr>
          <w:lang w:eastAsia="zh-CN"/>
        </w:rPr>
        <w:t>]</w:t>
      </w:r>
      <w:r w:rsidR="005977A3">
        <w:rPr>
          <w:lang w:eastAsia="zh-CN"/>
        </w:rPr>
        <w:t xml:space="preserve">. </w:t>
      </w:r>
      <w:r w:rsidR="00B54A6E">
        <w:rPr>
          <w:lang w:eastAsia="zh-CN"/>
        </w:rPr>
        <w:t xml:space="preserve"> Regarding the </w:t>
      </w:r>
      <w:r w:rsidR="00F95642">
        <w:rPr>
          <w:lang w:eastAsia="zh-CN"/>
        </w:rPr>
        <w:t xml:space="preserve">test scope and test setup for PDSCH requirement with CA, the related agreement </w:t>
      </w:r>
      <w:r w:rsidR="001D18A5">
        <w:rPr>
          <w:lang w:eastAsia="zh-CN"/>
        </w:rPr>
        <w:t>was</w:t>
      </w:r>
      <w:r w:rsidR="00F95642">
        <w:rPr>
          <w:lang w:eastAsia="zh-CN"/>
        </w:rPr>
        <w:t xml:space="preserve"> made as</w:t>
      </w:r>
      <w:r w:rsidR="001D18A5">
        <w:rPr>
          <w:lang w:eastAsia="zh-CN"/>
        </w:rPr>
        <w:t xml:space="preserv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F95642">
        <w:tc>
          <w:tcPr>
            <w:tcW w:w="9350" w:type="dxa"/>
            <w:shd w:val="clear" w:color="auto" w:fill="auto"/>
          </w:tcPr>
          <w:p w14:paraId="4BFC5147" w14:textId="77777777" w:rsidR="00F95642" w:rsidRPr="00F95642" w:rsidRDefault="00F95642" w:rsidP="00F95642">
            <w:pPr>
              <w:pStyle w:val="ListParagraph"/>
              <w:numPr>
                <w:ilvl w:val="0"/>
                <w:numId w:val="2"/>
              </w:numPr>
              <w:rPr>
                <w:rFonts w:eastAsia="宋体"/>
                <w:lang w:val="en-US" w:eastAsia="zh-CN"/>
              </w:rPr>
            </w:pPr>
            <w:r w:rsidRPr="00F95642">
              <w:rPr>
                <w:rFonts w:eastAsia="宋体" w:hint="eastAsia"/>
                <w:lang w:val="en-US" w:eastAsia="zh-CN"/>
              </w:rPr>
              <w:t>Test cope of intra-band CA requirement</w:t>
            </w:r>
          </w:p>
          <w:p w14:paraId="29C6EA09" w14:textId="77777777" w:rsidR="00F95642" w:rsidRPr="00F95642" w:rsidRDefault="00F95642" w:rsidP="00F95642">
            <w:pPr>
              <w:pStyle w:val="ListParagraph"/>
              <w:numPr>
                <w:ilvl w:val="1"/>
                <w:numId w:val="2"/>
              </w:numPr>
              <w:rPr>
                <w:rFonts w:eastAsia="宋体"/>
                <w:lang w:val="en-US" w:eastAsia="zh-CN"/>
              </w:rPr>
            </w:pPr>
            <w:r w:rsidRPr="00F95642">
              <w:rPr>
                <w:rFonts w:eastAsia="宋体" w:hint="eastAsia"/>
                <w:lang w:val="en-US" w:eastAsia="zh-CN"/>
              </w:rPr>
              <w:t>RAN4 to only introduce new HST FR2 CA requirements for PDSCH</w:t>
            </w:r>
          </w:p>
          <w:p w14:paraId="4F0D1B8F" w14:textId="77777777" w:rsidR="00F95642" w:rsidRPr="00F95642" w:rsidRDefault="00F95642" w:rsidP="00F95642">
            <w:pPr>
              <w:pStyle w:val="ListParagraph"/>
              <w:numPr>
                <w:ilvl w:val="0"/>
                <w:numId w:val="2"/>
              </w:numPr>
              <w:rPr>
                <w:rFonts w:eastAsia="宋体"/>
                <w:lang w:val="en-US" w:eastAsia="zh-CN"/>
              </w:rPr>
            </w:pPr>
            <w:r w:rsidRPr="00F95642">
              <w:rPr>
                <w:rFonts w:eastAsia="宋体" w:hint="eastAsia"/>
                <w:lang w:val="en-US" w:eastAsia="zh-CN"/>
              </w:rPr>
              <w:t>Test cases</w:t>
            </w:r>
          </w:p>
          <w:p w14:paraId="44E710F2" w14:textId="77777777" w:rsidR="00F95642" w:rsidRPr="00F95642" w:rsidRDefault="00F95642" w:rsidP="00F95642">
            <w:pPr>
              <w:pStyle w:val="ListParagraph"/>
              <w:numPr>
                <w:ilvl w:val="1"/>
                <w:numId w:val="2"/>
              </w:numPr>
              <w:rPr>
                <w:rFonts w:eastAsia="宋体"/>
                <w:lang w:val="en-US" w:eastAsia="zh-CN"/>
              </w:rPr>
            </w:pPr>
            <w:r w:rsidRPr="00F95642">
              <w:rPr>
                <w:rFonts w:eastAsia="宋体" w:hint="eastAsia"/>
                <w:lang w:val="en-US" w:eastAsia="zh-CN"/>
              </w:rPr>
              <w:t>Specify two sets of PDSCH requirements for FR2 HST intra-band CA scenario</w:t>
            </w:r>
          </w:p>
          <w:p w14:paraId="6F81DF24" w14:textId="77777777" w:rsidR="00F95642" w:rsidRPr="00F95642" w:rsidRDefault="00F95642" w:rsidP="00F95642">
            <w:pPr>
              <w:pStyle w:val="ListParagraph"/>
              <w:numPr>
                <w:ilvl w:val="2"/>
                <w:numId w:val="2"/>
              </w:numPr>
              <w:rPr>
                <w:rFonts w:eastAsia="宋体"/>
                <w:lang w:val="en-US" w:eastAsia="zh-CN"/>
              </w:rPr>
            </w:pPr>
            <w:r w:rsidRPr="00F95642">
              <w:rPr>
                <w:rFonts w:eastAsia="宋体" w:hint="eastAsia"/>
                <w:lang w:val="en-US" w:eastAsia="zh-CN"/>
              </w:rPr>
              <w:t>HST-DPS-FR2-BI-B: Uni-directional scenario A with DPS scheme 1b</w:t>
            </w:r>
          </w:p>
          <w:p w14:paraId="645A5000" w14:textId="77777777" w:rsidR="00F95642" w:rsidRPr="00F95642" w:rsidRDefault="00F95642" w:rsidP="00F95642">
            <w:pPr>
              <w:pStyle w:val="ListParagraph"/>
              <w:numPr>
                <w:ilvl w:val="2"/>
                <w:numId w:val="2"/>
              </w:numPr>
              <w:rPr>
                <w:rFonts w:eastAsia="宋体"/>
                <w:lang w:val="en-US" w:eastAsia="zh-CN"/>
              </w:rPr>
            </w:pPr>
            <w:r w:rsidRPr="00F95642">
              <w:rPr>
                <w:rFonts w:eastAsia="宋体" w:hint="eastAsia"/>
                <w:lang w:val="en-US" w:eastAsia="zh-CN"/>
              </w:rPr>
              <w:t>HST-DPS-FR2-BI-A: Bi-directional scenario B with DPS scheme 1a</w:t>
            </w:r>
          </w:p>
          <w:p w14:paraId="3FFCEFFF" w14:textId="1F8933EB" w:rsidR="00F95642" w:rsidRPr="00F95642" w:rsidRDefault="00F95642" w:rsidP="00F95642">
            <w:pPr>
              <w:pStyle w:val="ListParagraph"/>
              <w:numPr>
                <w:ilvl w:val="2"/>
                <w:numId w:val="2"/>
              </w:numPr>
              <w:rPr>
                <w:rFonts w:eastAsia="宋体"/>
                <w:lang w:val="en-US" w:eastAsia="zh-CN"/>
              </w:rPr>
            </w:pPr>
            <w:r w:rsidRPr="00F95642">
              <w:rPr>
                <w:rFonts w:eastAsia="宋体" w:hint="eastAsia"/>
                <w:lang w:val="en-US" w:eastAsia="zh-CN"/>
              </w:rPr>
              <w:t>Apply the Rel-17 FR2 HST channel model parameters to PDSCH CA demodulation requirements with DPS transmission schemes</w:t>
            </w:r>
          </w:p>
          <w:p w14:paraId="7540CDC4" w14:textId="704FC9C8" w:rsidR="00F95642" w:rsidRPr="00F95642" w:rsidRDefault="00F95642" w:rsidP="00F95642">
            <w:pPr>
              <w:pStyle w:val="ListParagraph"/>
              <w:numPr>
                <w:ilvl w:val="0"/>
                <w:numId w:val="2"/>
              </w:numPr>
              <w:rPr>
                <w:rFonts w:eastAsia="宋体"/>
                <w:lang w:eastAsia="zh-CN"/>
              </w:rPr>
            </w:pPr>
            <w:r w:rsidRPr="00F95642">
              <w:rPr>
                <w:rFonts w:eastAsia="宋体" w:hint="eastAsia"/>
                <w:lang w:eastAsia="zh-CN"/>
              </w:rPr>
              <w:t>SCS &amp; BW</w:t>
            </w:r>
          </w:p>
          <w:p w14:paraId="5222DB2D" w14:textId="77777777" w:rsidR="00F95642" w:rsidRPr="00F95642" w:rsidRDefault="00F95642" w:rsidP="00F95642">
            <w:pPr>
              <w:pStyle w:val="ListParagraph"/>
              <w:numPr>
                <w:ilvl w:val="1"/>
                <w:numId w:val="2"/>
              </w:numPr>
              <w:rPr>
                <w:rFonts w:eastAsia="宋体"/>
                <w:lang w:eastAsia="zh-CN"/>
              </w:rPr>
            </w:pPr>
            <w:r w:rsidRPr="00F95642">
              <w:rPr>
                <w:rFonts w:eastAsia="宋体" w:hint="eastAsia"/>
                <w:lang w:eastAsia="zh-CN"/>
              </w:rPr>
              <w:t>Specify CA PDSCH requirements for FR2 HST with component carrier configuration as</w:t>
            </w:r>
          </w:p>
          <w:p w14:paraId="1E3F3AAC" w14:textId="3ADA0531" w:rsidR="00F95642" w:rsidRPr="00F95642" w:rsidRDefault="00F95642" w:rsidP="00F95642">
            <w:pPr>
              <w:pStyle w:val="ListParagraph"/>
              <w:numPr>
                <w:ilvl w:val="1"/>
                <w:numId w:val="2"/>
              </w:numPr>
              <w:rPr>
                <w:rFonts w:eastAsia="宋体"/>
                <w:lang w:eastAsia="zh-CN"/>
              </w:rPr>
            </w:pPr>
            <w:r w:rsidRPr="00F95642">
              <w:rPr>
                <w:rFonts w:eastAsia="宋体" w:hint="eastAsia"/>
                <w:lang w:eastAsia="zh-CN"/>
              </w:rPr>
              <w:t>{50, 100, 200, 400}</w:t>
            </w:r>
            <w:r>
              <w:rPr>
                <w:rFonts w:eastAsia="宋体"/>
                <w:lang w:eastAsia="zh-CN"/>
              </w:rPr>
              <w:t xml:space="preserve"> </w:t>
            </w:r>
            <w:r w:rsidRPr="00F95642">
              <w:rPr>
                <w:rFonts w:eastAsia="宋体" w:hint="eastAsia"/>
                <w:lang w:eastAsia="zh-CN"/>
              </w:rPr>
              <w:t>MHz for 120 KHz SCS</w:t>
            </w:r>
          </w:p>
          <w:p w14:paraId="7ABA8C7B" w14:textId="77777777" w:rsidR="00F95642" w:rsidRPr="00F95642" w:rsidRDefault="00F95642" w:rsidP="00F95642">
            <w:pPr>
              <w:pStyle w:val="ListParagraph"/>
              <w:numPr>
                <w:ilvl w:val="1"/>
                <w:numId w:val="2"/>
              </w:numPr>
              <w:rPr>
                <w:rFonts w:eastAsia="宋体"/>
                <w:lang w:eastAsia="zh-CN"/>
              </w:rPr>
            </w:pPr>
            <w:r w:rsidRPr="00F95642">
              <w:rPr>
                <w:rFonts w:eastAsia="宋体" w:hint="eastAsia"/>
                <w:lang w:eastAsia="zh-CN"/>
              </w:rPr>
              <w:t>Companies are encouraged to check whether existing SNR requirement for 200MHz CBW defined in single carrier can be reused for CA case with 200MHz in the next meeting pending on the collected impairment results</w:t>
            </w:r>
          </w:p>
          <w:p w14:paraId="61AC4D22" w14:textId="77777777" w:rsidR="00F95642" w:rsidRPr="00F95642" w:rsidRDefault="00F95642" w:rsidP="00F95642">
            <w:pPr>
              <w:pStyle w:val="ListParagraph"/>
              <w:numPr>
                <w:ilvl w:val="1"/>
                <w:numId w:val="2"/>
              </w:numPr>
              <w:rPr>
                <w:rFonts w:eastAsia="宋体"/>
                <w:lang w:eastAsia="zh-CN"/>
              </w:rPr>
            </w:pPr>
            <w:r w:rsidRPr="00F95642">
              <w:rPr>
                <w:rFonts w:eastAsia="宋体" w:hint="eastAsia"/>
                <w:lang w:eastAsia="zh-CN"/>
              </w:rPr>
              <w:t>FFS on the carrier combinations considered for requirement</w:t>
            </w:r>
          </w:p>
          <w:p w14:paraId="2A17F455" w14:textId="77777777" w:rsidR="00F95642" w:rsidRPr="00F95642" w:rsidRDefault="00F95642" w:rsidP="00F95642">
            <w:pPr>
              <w:pStyle w:val="ListParagraph"/>
              <w:numPr>
                <w:ilvl w:val="0"/>
                <w:numId w:val="2"/>
              </w:numPr>
              <w:rPr>
                <w:rFonts w:eastAsia="宋体"/>
                <w:lang w:eastAsia="zh-CN"/>
              </w:rPr>
            </w:pPr>
            <w:r w:rsidRPr="00F95642">
              <w:rPr>
                <w:rFonts w:eastAsia="宋体" w:hint="eastAsia"/>
                <w:lang w:eastAsia="zh-CN"/>
              </w:rPr>
              <w:t>Other test parameters</w:t>
            </w:r>
          </w:p>
          <w:p w14:paraId="740538B1" w14:textId="77777777" w:rsidR="00F95642" w:rsidRPr="00F95642" w:rsidRDefault="00F95642" w:rsidP="00F95642">
            <w:pPr>
              <w:pStyle w:val="ListParagraph"/>
              <w:numPr>
                <w:ilvl w:val="1"/>
                <w:numId w:val="2"/>
              </w:numPr>
              <w:rPr>
                <w:rFonts w:eastAsia="宋体"/>
                <w:lang w:eastAsia="zh-CN"/>
              </w:rPr>
            </w:pPr>
            <w:r w:rsidRPr="00F95642">
              <w:rPr>
                <w:rFonts w:eastAsia="宋体" w:hint="eastAsia"/>
                <w:lang w:eastAsia="zh-CN"/>
              </w:rPr>
              <w:t>Reuse the exiting test parameters of FR2 HST with DPS 1a and DPS 1b in single carrier for FR2 HST PDSCH intra-band CA requirements</w:t>
            </w:r>
          </w:p>
          <w:p w14:paraId="075CDA03" w14:textId="77777777" w:rsidR="00F95642" w:rsidRPr="00F95642" w:rsidRDefault="00F95642" w:rsidP="00F95642">
            <w:pPr>
              <w:pStyle w:val="ListParagraph"/>
              <w:numPr>
                <w:ilvl w:val="2"/>
                <w:numId w:val="2"/>
              </w:numPr>
              <w:rPr>
                <w:rFonts w:eastAsia="宋体"/>
                <w:lang w:eastAsia="zh-CN"/>
              </w:rPr>
            </w:pPr>
            <w:r w:rsidRPr="00F95642">
              <w:rPr>
                <w:rFonts w:eastAsia="宋体" w:hint="eastAsia"/>
                <w:lang w:eastAsia="zh-CN"/>
              </w:rPr>
              <w:t>SCS: 120KHz only</w:t>
            </w:r>
          </w:p>
          <w:p w14:paraId="1024545F" w14:textId="77777777" w:rsidR="00F95642" w:rsidRPr="00F95642" w:rsidRDefault="00F95642" w:rsidP="00F95642">
            <w:pPr>
              <w:pStyle w:val="ListParagraph"/>
              <w:numPr>
                <w:ilvl w:val="2"/>
                <w:numId w:val="2"/>
              </w:numPr>
              <w:rPr>
                <w:rFonts w:eastAsia="宋体"/>
                <w:lang w:eastAsia="zh-CN"/>
              </w:rPr>
            </w:pPr>
            <w:r w:rsidRPr="00F95642">
              <w:rPr>
                <w:rFonts w:eastAsia="宋体" w:hint="eastAsia"/>
                <w:lang w:eastAsia="zh-CN"/>
              </w:rPr>
              <w:t>TDD pattern: FR2.120-1 (DDDSU)</w:t>
            </w:r>
          </w:p>
          <w:p w14:paraId="5CC58B97" w14:textId="77777777" w:rsidR="00F95642" w:rsidRPr="00F95642" w:rsidRDefault="00F95642" w:rsidP="00F95642">
            <w:pPr>
              <w:pStyle w:val="ListParagraph"/>
              <w:numPr>
                <w:ilvl w:val="2"/>
                <w:numId w:val="2"/>
              </w:numPr>
              <w:rPr>
                <w:rFonts w:eastAsia="宋体"/>
                <w:lang w:eastAsia="zh-CN"/>
              </w:rPr>
            </w:pPr>
            <w:r w:rsidRPr="00F95642">
              <w:rPr>
                <w:rFonts w:eastAsia="宋体" w:hint="eastAsia"/>
                <w:lang w:eastAsia="zh-CN"/>
              </w:rPr>
              <w:t>MCS 17 and Rank2</w:t>
            </w:r>
          </w:p>
          <w:p w14:paraId="2188F9D9" w14:textId="77777777" w:rsidR="00F95642" w:rsidRPr="00F95642" w:rsidRDefault="00F95642" w:rsidP="00F95642">
            <w:pPr>
              <w:pStyle w:val="ListParagraph"/>
              <w:numPr>
                <w:ilvl w:val="2"/>
                <w:numId w:val="2"/>
              </w:numPr>
              <w:rPr>
                <w:rFonts w:eastAsia="宋体"/>
                <w:lang w:eastAsia="zh-CN"/>
              </w:rPr>
            </w:pPr>
            <w:r w:rsidRPr="00F95642">
              <w:rPr>
                <w:rFonts w:eastAsia="宋体" w:hint="eastAsia"/>
                <w:lang w:eastAsia="zh-CN"/>
              </w:rPr>
              <w:t>Other parameters such as number of HARQ process, K1 values for different CCs can be used from NR Rel-16 FR2 normal CA</w:t>
            </w:r>
          </w:p>
          <w:p w14:paraId="43DEA34A" w14:textId="77777777" w:rsidR="00F95642" w:rsidRPr="00F95642" w:rsidRDefault="00F95642" w:rsidP="00F95642">
            <w:pPr>
              <w:pStyle w:val="ListParagraph"/>
              <w:numPr>
                <w:ilvl w:val="0"/>
                <w:numId w:val="2"/>
              </w:numPr>
              <w:rPr>
                <w:rFonts w:eastAsia="宋体"/>
                <w:lang w:val="en-US" w:eastAsia="zh-CN"/>
              </w:rPr>
            </w:pPr>
            <w:r w:rsidRPr="00F95642">
              <w:rPr>
                <w:rFonts w:eastAsia="宋体" w:hint="eastAsia"/>
                <w:lang w:val="en-US" w:eastAsia="zh-CN"/>
              </w:rPr>
              <w:t>Test Applicability rule</w:t>
            </w:r>
          </w:p>
          <w:p w14:paraId="4F2B1E21" w14:textId="77777777" w:rsidR="00F95642" w:rsidRPr="00F95642" w:rsidRDefault="00F95642" w:rsidP="00F95642">
            <w:pPr>
              <w:pStyle w:val="ListParagraph"/>
              <w:numPr>
                <w:ilvl w:val="1"/>
                <w:numId w:val="2"/>
              </w:numPr>
              <w:rPr>
                <w:rFonts w:eastAsia="宋体"/>
                <w:lang w:val="en-US" w:eastAsia="zh-CN"/>
              </w:rPr>
            </w:pPr>
            <w:r w:rsidRPr="00F95642">
              <w:rPr>
                <w:rFonts w:eastAsia="宋体" w:hint="eastAsia"/>
                <w:lang w:val="en-US" w:eastAsia="zh-CN"/>
              </w:rPr>
              <w:t>Applicability rule for different CA configuration and bandwidth combination sets can be reused from NR Rel-16 normal CA as baseline</w:t>
            </w:r>
          </w:p>
          <w:p w14:paraId="442FC66F" w14:textId="77777777" w:rsidR="00F95642" w:rsidRPr="00F95642" w:rsidRDefault="00F95642" w:rsidP="00F95642">
            <w:pPr>
              <w:pStyle w:val="ListParagraph"/>
              <w:numPr>
                <w:ilvl w:val="0"/>
                <w:numId w:val="2"/>
              </w:numPr>
              <w:rPr>
                <w:rFonts w:eastAsia="宋体"/>
                <w:lang w:val="en-US" w:eastAsia="zh-CN"/>
              </w:rPr>
            </w:pPr>
            <w:r w:rsidRPr="00F95642">
              <w:rPr>
                <w:rFonts w:eastAsia="宋体" w:hint="eastAsia"/>
                <w:lang w:val="en-US" w:eastAsia="zh-CN"/>
              </w:rPr>
              <w:t>Others</w:t>
            </w:r>
          </w:p>
          <w:p w14:paraId="77DC601F" w14:textId="77777777" w:rsidR="00F95642" w:rsidRPr="00F95642" w:rsidRDefault="00F95642" w:rsidP="00F95642">
            <w:pPr>
              <w:pStyle w:val="ListParagraph"/>
              <w:numPr>
                <w:ilvl w:val="1"/>
                <w:numId w:val="2"/>
              </w:numPr>
              <w:rPr>
                <w:rFonts w:eastAsia="宋体"/>
                <w:lang w:val="en-US" w:eastAsia="zh-CN"/>
              </w:rPr>
            </w:pPr>
            <w:r w:rsidRPr="00F95642">
              <w:rPr>
                <w:rFonts w:eastAsia="宋体" w:hint="eastAsia"/>
                <w:lang w:val="en-US" w:eastAsia="zh-CN"/>
              </w:rPr>
              <w:t>FFS on the necessity of considering additional margin for CA requirement based on single carrier simulation with considering imperfection model</w:t>
            </w:r>
          </w:p>
          <w:p w14:paraId="5C607042" w14:textId="77777777" w:rsidR="00F95642" w:rsidRPr="00F95642" w:rsidRDefault="00F95642" w:rsidP="00F95642">
            <w:pPr>
              <w:pStyle w:val="ListParagraph"/>
              <w:numPr>
                <w:ilvl w:val="1"/>
                <w:numId w:val="2"/>
              </w:numPr>
              <w:rPr>
                <w:rFonts w:eastAsia="宋体"/>
                <w:lang w:val="en-US" w:eastAsia="zh-CN"/>
              </w:rPr>
            </w:pPr>
            <w:r w:rsidRPr="00F95642">
              <w:rPr>
                <w:rFonts w:eastAsia="宋体" w:hint="eastAsia"/>
                <w:lang w:val="en-US" w:eastAsia="zh-CN"/>
              </w:rPr>
              <w:t xml:space="preserve">FFS on how to consider the imperfection model if considered </w:t>
            </w:r>
          </w:p>
          <w:p w14:paraId="07548652" w14:textId="0F0C823E" w:rsidR="005977A3" w:rsidRPr="00F95642" w:rsidRDefault="005977A3" w:rsidP="00A95E08">
            <w:pPr>
              <w:rPr>
                <w:rFonts w:eastAsia="宋体"/>
                <w:lang w:eastAsia="zh-CN"/>
              </w:rPr>
            </w:pPr>
          </w:p>
        </w:tc>
      </w:tr>
    </w:tbl>
    <w:p w14:paraId="1BE8545C" w14:textId="26B0ECF6" w:rsidR="00C17C71" w:rsidRPr="00C17C71" w:rsidRDefault="00C17C71" w:rsidP="006523C6">
      <w:pPr>
        <w:spacing w:line="257" w:lineRule="auto"/>
        <w:jc w:val="both"/>
        <w:rPr>
          <w:lang w:eastAsia="zh-CN"/>
        </w:rPr>
      </w:pPr>
    </w:p>
    <w:p w14:paraId="27ABE5E9" w14:textId="1EA26DDB" w:rsidR="00193F66" w:rsidRDefault="00C17C71" w:rsidP="00DF1841">
      <w:pPr>
        <w:spacing w:line="257" w:lineRule="auto"/>
        <w:jc w:val="both"/>
        <w:rPr>
          <w:lang w:eastAsia="zh-CN"/>
        </w:rPr>
      </w:pPr>
      <w:r>
        <w:rPr>
          <w:lang w:eastAsia="zh-CN"/>
        </w:rPr>
        <w:t xml:space="preserve">In this contribution, </w:t>
      </w:r>
      <w:r w:rsidR="00193F66">
        <w:rPr>
          <w:lang w:eastAsia="zh-CN"/>
        </w:rPr>
        <w:t xml:space="preserve">the </w:t>
      </w:r>
      <w:r w:rsidR="00F95642">
        <w:rPr>
          <w:lang w:eastAsia="zh-CN"/>
        </w:rPr>
        <w:t xml:space="preserve">view on remaining issue of </w:t>
      </w:r>
      <w:r w:rsidR="005B578D">
        <w:rPr>
          <w:lang w:eastAsia="zh-CN"/>
        </w:rPr>
        <w:t>test setup for PDSCH requirement with CA is provided</w:t>
      </w:r>
      <w:r w:rsidR="001D18A5">
        <w:rPr>
          <w:lang w:eastAsia="zh-CN"/>
        </w:rPr>
        <w:t>.</w:t>
      </w:r>
    </w:p>
    <w:p w14:paraId="37009C93" w14:textId="524B490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t>Discussion</w:t>
      </w:r>
    </w:p>
    <w:p w14:paraId="55781DE5" w14:textId="0BB15EC4" w:rsidR="00D942D3" w:rsidRPr="003A1378" w:rsidRDefault="00D942D3" w:rsidP="003A1378">
      <w:pPr>
        <w:jc w:val="both"/>
        <w:rPr>
          <w:b/>
          <w:lang w:eastAsia="zh-CN"/>
        </w:rPr>
      </w:pPr>
      <w:r>
        <w:rPr>
          <w:b/>
          <w:lang w:eastAsia="zh-CN"/>
        </w:rPr>
        <w:t xml:space="preserve">Carrier </w:t>
      </w:r>
      <w:r w:rsidR="001D18A5">
        <w:rPr>
          <w:b/>
          <w:lang w:eastAsia="zh-CN"/>
        </w:rPr>
        <w:t>C</w:t>
      </w:r>
      <w:r>
        <w:rPr>
          <w:b/>
          <w:lang w:eastAsia="zh-CN"/>
        </w:rPr>
        <w:t>ombination</w:t>
      </w:r>
    </w:p>
    <w:p w14:paraId="0AAB6CAB" w14:textId="581DF9EB" w:rsidR="001076BB" w:rsidRPr="005B578D" w:rsidRDefault="00D942D3" w:rsidP="005B578D">
      <w:pPr>
        <w:spacing w:after="120"/>
        <w:jc w:val="both"/>
        <w:rPr>
          <w:szCs w:val="20"/>
        </w:rPr>
      </w:pPr>
      <w:r w:rsidRPr="00104E9C">
        <w:rPr>
          <w:szCs w:val="20"/>
        </w:rPr>
        <w:t xml:space="preserve">Based on the agreements in Rel-16 WI on NR performance requirement </w:t>
      </w:r>
      <w:r w:rsidR="003A1378" w:rsidRPr="00104E9C">
        <w:rPr>
          <w:szCs w:val="20"/>
        </w:rPr>
        <w:t>enhancement</w:t>
      </w:r>
      <w:r w:rsidR="003A1378">
        <w:rPr>
          <w:szCs w:val="20"/>
        </w:rPr>
        <w:t>, only</w:t>
      </w:r>
      <w:r>
        <w:rPr>
          <w:szCs w:val="20"/>
        </w:rPr>
        <w:t xml:space="preserve"> 1 case include</w:t>
      </w:r>
      <w:r w:rsidR="003A1378">
        <w:rPr>
          <w:szCs w:val="20"/>
        </w:rPr>
        <w:t xml:space="preserve"> 120KHz+120KHz for FR2 NR CA. Since only 120KHz SCS requirement is introduced for Rel-17 FR2 HST</w:t>
      </w:r>
      <w:r w:rsidR="001076BB">
        <w:rPr>
          <w:szCs w:val="20"/>
        </w:rPr>
        <w:t>, considering it is not feasible to support large doppler in 60KHz SCS. Therefore, only TDD with 120</w:t>
      </w:r>
      <w:r w:rsidR="00515ACA">
        <w:rPr>
          <w:szCs w:val="20"/>
        </w:rPr>
        <w:t>KHz SCS</w:t>
      </w:r>
      <w:r w:rsidR="001076BB">
        <w:rPr>
          <w:szCs w:val="20"/>
        </w:rPr>
        <w:t>+TDD with 120KHz SCS are feasible for specifying PDSCH requirement with CA.</w:t>
      </w:r>
    </w:p>
    <w:p w14:paraId="4F913120" w14:textId="1DEA8DCA" w:rsidR="004347B6" w:rsidRDefault="006342FE" w:rsidP="004347B6">
      <w:pPr>
        <w:jc w:val="both"/>
        <w:rPr>
          <w:b/>
          <w:lang w:eastAsia="zh-CN"/>
        </w:rPr>
      </w:pPr>
      <w:r>
        <w:rPr>
          <w:b/>
          <w:lang w:eastAsia="zh-CN"/>
        </w:rPr>
        <w:t xml:space="preserve">Proposal </w:t>
      </w:r>
      <w:r w:rsidR="005B578D">
        <w:rPr>
          <w:b/>
          <w:lang w:eastAsia="zh-CN"/>
        </w:rPr>
        <w:t>1</w:t>
      </w:r>
      <w:r>
        <w:rPr>
          <w:b/>
          <w:lang w:eastAsia="zh-CN"/>
        </w:rPr>
        <w:t xml:space="preserve">: </w:t>
      </w:r>
      <w:r w:rsidR="003033AD">
        <w:rPr>
          <w:b/>
          <w:lang w:eastAsia="zh-CN"/>
        </w:rPr>
        <w:t xml:space="preserve">Consider </w:t>
      </w:r>
      <w:r w:rsidR="00D942D3">
        <w:rPr>
          <w:b/>
          <w:lang w:eastAsia="zh-CN"/>
        </w:rPr>
        <w:t xml:space="preserve">TDD </w:t>
      </w:r>
      <w:r w:rsidR="003033AD">
        <w:rPr>
          <w:b/>
          <w:lang w:eastAsia="zh-CN"/>
        </w:rPr>
        <w:t>120KHz SCS</w:t>
      </w:r>
      <w:r w:rsidR="00D942D3">
        <w:rPr>
          <w:b/>
          <w:lang w:eastAsia="zh-CN"/>
        </w:rPr>
        <w:t xml:space="preserve"> </w:t>
      </w:r>
      <w:r w:rsidR="003033AD">
        <w:rPr>
          <w:b/>
          <w:lang w:eastAsia="zh-CN"/>
        </w:rPr>
        <w:t xml:space="preserve">+ </w:t>
      </w:r>
      <w:r w:rsidR="00D942D3">
        <w:rPr>
          <w:b/>
          <w:lang w:eastAsia="zh-CN"/>
        </w:rPr>
        <w:t xml:space="preserve">TDD </w:t>
      </w:r>
      <w:r w:rsidR="003033AD">
        <w:rPr>
          <w:b/>
          <w:lang w:eastAsia="zh-CN"/>
        </w:rPr>
        <w:t xml:space="preserve">120KHz </w:t>
      </w:r>
      <w:r w:rsidR="00D942D3">
        <w:rPr>
          <w:b/>
          <w:lang w:eastAsia="zh-CN"/>
        </w:rPr>
        <w:t xml:space="preserve">SCS for </w:t>
      </w:r>
      <w:r w:rsidR="001076BB">
        <w:rPr>
          <w:b/>
          <w:lang w:eastAsia="zh-CN"/>
        </w:rPr>
        <w:t xml:space="preserve">carrier combination </w:t>
      </w:r>
    </w:p>
    <w:p w14:paraId="10BCA40F" w14:textId="77777777" w:rsidR="00515ACA" w:rsidRDefault="00515ACA" w:rsidP="00E249E3">
      <w:pPr>
        <w:spacing w:after="120"/>
        <w:jc w:val="both"/>
        <w:rPr>
          <w:lang w:eastAsia="zh-CN"/>
        </w:rPr>
      </w:pPr>
    </w:p>
    <w:p w14:paraId="3E6ECBEC" w14:textId="24E210C2" w:rsidR="004253B9" w:rsidRDefault="00133D27" w:rsidP="004253B9">
      <w:pPr>
        <w:jc w:val="both"/>
        <w:rPr>
          <w:b/>
          <w:lang w:eastAsia="zh-CN"/>
        </w:rPr>
      </w:pPr>
      <w:r>
        <w:rPr>
          <w:b/>
          <w:lang w:eastAsia="zh-CN"/>
        </w:rPr>
        <w:t xml:space="preserve">Release </w:t>
      </w:r>
      <w:r w:rsidR="005B578D" w:rsidRPr="00133D27">
        <w:rPr>
          <w:b/>
          <w:lang w:eastAsia="zh-CN"/>
        </w:rPr>
        <w:t>independent</w:t>
      </w:r>
    </w:p>
    <w:p w14:paraId="62B85113" w14:textId="026EAFED" w:rsidR="00133D27" w:rsidRPr="00133D27" w:rsidRDefault="00133D27" w:rsidP="0004730A">
      <w:pPr>
        <w:spacing w:after="120"/>
        <w:jc w:val="both"/>
        <w:rPr>
          <w:lang w:eastAsia="zh-CN"/>
        </w:rPr>
      </w:pPr>
      <w:r>
        <w:rPr>
          <w:rFonts w:hint="eastAsia"/>
          <w:lang w:eastAsia="zh-CN"/>
        </w:rPr>
        <w:t>R</w:t>
      </w:r>
      <w:r>
        <w:rPr>
          <w:lang w:eastAsia="zh-CN"/>
        </w:rPr>
        <w:t>el-17 FR2 HST is mainly focusing on single carrier scenario with new PC6 UE introduced to support FR2 HST scenario.</w:t>
      </w:r>
      <w:r>
        <w:rPr>
          <w:rFonts w:hint="eastAsia"/>
          <w:lang w:eastAsia="zh-CN"/>
        </w:rPr>
        <w:t xml:space="preserve"> </w:t>
      </w:r>
      <w:r w:rsidRPr="00133D27">
        <w:rPr>
          <w:lang w:eastAsia="zh-CN"/>
        </w:rPr>
        <w:t>Considering carrier aggregation is necessary to improve the throughput, it is proposed to introduce</w:t>
      </w:r>
      <w:r>
        <w:rPr>
          <w:lang w:eastAsia="zh-CN"/>
        </w:rPr>
        <w:t xml:space="preserve"> Rel-18 FR2 HST PDSCH requirement with CA from Rel-17. </w:t>
      </w:r>
    </w:p>
    <w:p w14:paraId="22294A05" w14:textId="38B86A1B" w:rsidR="00042E67" w:rsidRDefault="004253B9" w:rsidP="004347B6">
      <w:pPr>
        <w:jc w:val="both"/>
        <w:rPr>
          <w:b/>
          <w:lang w:eastAsia="zh-CN"/>
        </w:rPr>
      </w:pPr>
      <w:r>
        <w:rPr>
          <w:b/>
          <w:lang w:eastAsia="zh-CN"/>
        </w:rPr>
        <w:t xml:space="preserve">Proposal </w:t>
      </w:r>
      <w:r w:rsidR="005B578D">
        <w:rPr>
          <w:b/>
          <w:lang w:eastAsia="zh-CN"/>
        </w:rPr>
        <w:t>2</w:t>
      </w:r>
      <w:r>
        <w:rPr>
          <w:b/>
          <w:lang w:eastAsia="zh-CN"/>
        </w:rPr>
        <w:t xml:space="preserve">: </w:t>
      </w:r>
      <w:r w:rsidR="00133D27" w:rsidRPr="00133D27">
        <w:rPr>
          <w:b/>
          <w:lang w:eastAsia="zh-CN"/>
        </w:rPr>
        <w:t>it is proposed that Rel-1</w:t>
      </w:r>
      <w:r w:rsidR="00133D27">
        <w:rPr>
          <w:b/>
          <w:lang w:eastAsia="zh-CN"/>
        </w:rPr>
        <w:t>8</w:t>
      </w:r>
      <w:r w:rsidR="00133D27" w:rsidRPr="00133D27">
        <w:rPr>
          <w:b/>
          <w:lang w:eastAsia="zh-CN"/>
        </w:rPr>
        <w:t xml:space="preserve"> FR</w:t>
      </w:r>
      <w:r w:rsidR="00133D27">
        <w:rPr>
          <w:b/>
          <w:lang w:eastAsia="zh-CN"/>
        </w:rPr>
        <w:t>2</w:t>
      </w:r>
      <w:r w:rsidR="00133D27" w:rsidRPr="00133D27">
        <w:rPr>
          <w:b/>
          <w:lang w:eastAsia="zh-CN"/>
        </w:rPr>
        <w:t xml:space="preserve"> HST PDSCH CA requirements are release independent from Rel-1</w:t>
      </w:r>
      <w:r w:rsidR="00133D27">
        <w:rPr>
          <w:b/>
          <w:lang w:eastAsia="zh-CN"/>
        </w:rPr>
        <w:t>7</w:t>
      </w:r>
      <w:r w:rsidR="00133D27" w:rsidRPr="00133D27">
        <w:rPr>
          <w:b/>
          <w:lang w:eastAsia="zh-CN"/>
        </w:rPr>
        <w:t>.</w:t>
      </w:r>
    </w:p>
    <w:p w14:paraId="720B9090" w14:textId="40B5D24F" w:rsidR="00042E67" w:rsidRDefault="00042E67" w:rsidP="004347B6">
      <w:pPr>
        <w:jc w:val="both"/>
        <w:rPr>
          <w:b/>
          <w:lang w:eastAsia="zh-CN"/>
        </w:rPr>
      </w:pPr>
    </w:p>
    <w:p w14:paraId="1A51ED0E" w14:textId="3F58C21A" w:rsidR="00042E67" w:rsidRDefault="00042E67" w:rsidP="004347B6">
      <w:pPr>
        <w:jc w:val="both"/>
        <w:rPr>
          <w:b/>
          <w:lang w:eastAsia="zh-CN"/>
        </w:rPr>
      </w:pPr>
      <w:r>
        <w:rPr>
          <w:rFonts w:hint="eastAsia"/>
          <w:b/>
          <w:lang w:eastAsia="zh-CN"/>
        </w:rPr>
        <w:t>O</w:t>
      </w:r>
      <w:r>
        <w:rPr>
          <w:b/>
          <w:lang w:eastAsia="zh-CN"/>
        </w:rPr>
        <w:t xml:space="preserve">ther </w:t>
      </w:r>
    </w:p>
    <w:p w14:paraId="7CB2C472" w14:textId="1157EAF7" w:rsidR="001076BB" w:rsidRPr="00133D27" w:rsidRDefault="001076BB" w:rsidP="001076BB">
      <w:pPr>
        <w:spacing w:after="120"/>
        <w:jc w:val="both"/>
        <w:rPr>
          <w:lang w:eastAsia="zh-CN"/>
        </w:rPr>
      </w:pPr>
      <w:r>
        <w:rPr>
          <w:lang w:eastAsia="zh-CN"/>
        </w:rPr>
        <w:t xml:space="preserve">In Rel-16 WI on NR performance requirement </w:t>
      </w:r>
      <w:r w:rsidR="00515ACA">
        <w:rPr>
          <w:lang w:eastAsia="zh-CN"/>
        </w:rPr>
        <w:t xml:space="preserve">enhancement, FR2 CA PDSCH requirement was introduced, with any assumption that additional margin is considered, where CA requirements can be directly derived by single carrier cases. </w:t>
      </w:r>
      <w:r w:rsidR="00515ACA">
        <w:rPr>
          <w:rFonts w:hint="eastAsia"/>
          <w:lang w:eastAsia="zh-CN"/>
        </w:rPr>
        <w:t xml:space="preserve"> </w:t>
      </w:r>
      <w:r w:rsidR="00515ACA">
        <w:rPr>
          <w:lang w:eastAsia="zh-CN"/>
        </w:rPr>
        <w:t>Similar</w:t>
      </w:r>
      <w:r>
        <w:rPr>
          <w:lang w:eastAsia="zh-CN"/>
        </w:rPr>
        <w:t xml:space="preserve"> as Rel-17 FR1 HST, PDSCH requirement with CA has also introduced</w:t>
      </w:r>
      <w:r w:rsidR="00515ACA">
        <w:rPr>
          <w:lang w:eastAsia="zh-CN"/>
        </w:rPr>
        <w:t xml:space="preserve"> with similar rule applied. Therefore, for FR2 HST CA requirement, we prefer to apply the same rule for specifying the FR2 CA PDSCH requirement.</w:t>
      </w:r>
    </w:p>
    <w:p w14:paraId="3ED2A068" w14:textId="13D0104D" w:rsidR="00042E67" w:rsidRPr="00042E67" w:rsidRDefault="00042E67" w:rsidP="00042E67">
      <w:pPr>
        <w:jc w:val="both"/>
        <w:rPr>
          <w:b/>
          <w:lang w:eastAsia="zh-CN"/>
        </w:rPr>
      </w:pPr>
      <w:r>
        <w:rPr>
          <w:b/>
          <w:lang w:eastAsia="zh-CN"/>
        </w:rPr>
        <w:t xml:space="preserve">Proposal 3: Not consider additional margin for CA requirement based on single carrier. </w:t>
      </w:r>
      <w:r w:rsidRPr="00042E67">
        <w:rPr>
          <w:b/>
          <w:lang w:eastAsia="zh-CN"/>
        </w:rPr>
        <w:t xml:space="preserve">The performance requirements specified in </w:t>
      </w:r>
      <w:r>
        <w:rPr>
          <w:b/>
          <w:lang w:eastAsia="zh-CN"/>
        </w:rPr>
        <w:t>the section of CA requirement</w:t>
      </w:r>
      <w:r w:rsidRPr="00042E67">
        <w:rPr>
          <w:b/>
          <w:lang w:eastAsia="zh-CN"/>
        </w:rPr>
        <w:t xml:space="preserve"> do not apply for UE single carrier test.</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3787DAA6" w14:textId="76972E84" w:rsidR="005B578D" w:rsidRDefault="00F57874" w:rsidP="00F57874">
      <w:pPr>
        <w:jc w:val="both"/>
        <w:rPr>
          <w:lang w:eastAsia="zh-CN"/>
        </w:rPr>
      </w:pPr>
      <w:r>
        <w:rPr>
          <w:lang w:eastAsia="zh-CN"/>
        </w:rPr>
        <w:t>In this contribution,</w:t>
      </w:r>
      <w:r w:rsidR="005B578D">
        <w:rPr>
          <w:lang w:eastAsia="zh-CN"/>
        </w:rPr>
        <w:t xml:space="preserve"> the view on the remaining issue of test setup for PDSCH requirement with CA is provided. </w:t>
      </w:r>
    </w:p>
    <w:p w14:paraId="4A5F72A4" w14:textId="77777777" w:rsidR="005B578D" w:rsidRDefault="005B578D" w:rsidP="005B578D">
      <w:pPr>
        <w:jc w:val="both"/>
        <w:rPr>
          <w:b/>
          <w:lang w:eastAsia="zh-CN"/>
        </w:rPr>
      </w:pPr>
      <w:r>
        <w:rPr>
          <w:b/>
          <w:lang w:eastAsia="zh-CN"/>
        </w:rPr>
        <w:t xml:space="preserve">Proposal 1: Consider TDD 120KHz SCS + TDD 120KHz SCS for carrier combination </w:t>
      </w:r>
    </w:p>
    <w:p w14:paraId="7142C6ED" w14:textId="77777777" w:rsidR="005B578D" w:rsidRDefault="005B578D" w:rsidP="005B578D">
      <w:pPr>
        <w:jc w:val="both"/>
        <w:rPr>
          <w:b/>
          <w:lang w:eastAsia="zh-CN"/>
        </w:rPr>
      </w:pPr>
      <w:r>
        <w:rPr>
          <w:b/>
          <w:lang w:eastAsia="zh-CN"/>
        </w:rPr>
        <w:t xml:space="preserve">Proposal 2: </w:t>
      </w:r>
      <w:r w:rsidRPr="00133D27">
        <w:rPr>
          <w:b/>
          <w:lang w:eastAsia="zh-CN"/>
        </w:rPr>
        <w:t>it is proposed that Rel-1</w:t>
      </w:r>
      <w:r>
        <w:rPr>
          <w:b/>
          <w:lang w:eastAsia="zh-CN"/>
        </w:rPr>
        <w:t>8</w:t>
      </w:r>
      <w:r w:rsidRPr="00133D27">
        <w:rPr>
          <w:b/>
          <w:lang w:eastAsia="zh-CN"/>
        </w:rPr>
        <w:t xml:space="preserve"> FR</w:t>
      </w:r>
      <w:r>
        <w:rPr>
          <w:b/>
          <w:lang w:eastAsia="zh-CN"/>
        </w:rPr>
        <w:t>2</w:t>
      </w:r>
      <w:r w:rsidRPr="00133D27">
        <w:rPr>
          <w:b/>
          <w:lang w:eastAsia="zh-CN"/>
        </w:rPr>
        <w:t xml:space="preserve"> HST PDSCH CA requirements are release independent from Rel-1</w:t>
      </w:r>
      <w:r>
        <w:rPr>
          <w:b/>
          <w:lang w:eastAsia="zh-CN"/>
        </w:rPr>
        <w:t>7</w:t>
      </w:r>
      <w:r w:rsidRPr="00133D27">
        <w:rPr>
          <w:b/>
          <w:lang w:eastAsia="zh-CN"/>
        </w:rPr>
        <w:t>.</w:t>
      </w:r>
    </w:p>
    <w:p w14:paraId="220E6FC1" w14:textId="77777777" w:rsidR="005B578D" w:rsidRPr="00042E67" w:rsidRDefault="005B578D" w:rsidP="005B578D">
      <w:pPr>
        <w:jc w:val="both"/>
        <w:rPr>
          <w:b/>
          <w:lang w:eastAsia="zh-CN"/>
        </w:rPr>
      </w:pPr>
      <w:r>
        <w:rPr>
          <w:b/>
          <w:lang w:eastAsia="zh-CN"/>
        </w:rPr>
        <w:t xml:space="preserve">Proposal 3: Not consider additional margin for CA requirement based on single carrier. </w:t>
      </w:r>
      <w:r w:rsidRPr="00042E67">
        <w:rPr>
          <w:b/>
          <w:lang w:eastAsia="zh-CN"/>
        </w:rPr>
        <w:t xml:space="preserve">The performance requirements specified in </w:t>
      </w:r>
      <w:r>
        <w:rPr>
          <w:b/>
          <w:lang w:eastAsia="zh-CN"/>
        </w:rPr>
        <w:t>the section of CA requirement</w:t>
      </w:r>
      <w:r w:rsidRPr="00042E67">
        <w:rPr>
          <w:b/>
          <w:lang w:eastAsia="zh-CN"/>
        </w:rPr>
        <w:t xml:space="preserve"> do not apply for UE single carrier test.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346CA79C" w:rsidR="00865D77" w:rsidRPr="0044428F" w:rsidRDefault="00A21AF0" w:rsidP="00F57874">
      <w:pPr>
        <w:pStyle w:val="Reference"/>
      </w:pPr>
      <w:r>
        <w:rPr>
          <w:lang w:val="en-US"/>
        </w:rPr>
        <w:t xml:space="preserve">RP- </w:t>
      </w:r>
      <w:r w:rsidR="0044428F">
        <w:rPr>
          <w:lang w:val="en-US"/>
        </w:rPr>
        <w:t>222272</w:t>
      </w:r>
      <w:r>
        <w:rPr>
          <w:lang w:val="en-US"/>
        </w:rPr>
        <w:t>,</w:t>
      </w:r>
      <w:r w:rsidR="00F57874">
        <w:rPr>
          <w:lang w:val="en-US"/>
        </w:rPr>
        <w:t xml:space="preserve"> </w:t>
      </w:r>
      <w:r w:rsidR="0044428F" w:rsidRPr="0044428F">
        <w:rPr>
          <w:lang w:val="en-US"/>
        </w:rPr>
        <w:t>Revised WID on enhanced NR support for high-speed train scenario in frequency range 2 (FR2)</w:t>
      </w:r>
    </w:p>
    <w:p w14:paraId="4E6CDDFA" w14:textId="773A60A9" w:rsidR="0044428F" w:rsidRDefault="0044428F" w:rsidP="0044428F">
      <w:pPr>
        <w:pStyle w:val="Reference"/>
      </w:pPr>
      <w:r w:rsidRPr="00C035AC">
        <w:t>R4-23</w:t>
      </w:r>
      <w:r w:rsidR="005B578D">
        <w:t>05892</w:t>
      </w:r>
      <w:r w:rsidRPr="00C035AC">
        <w:tab/>
        <w:t>WF on NR FR2 HST Enhancements RRM requirements</w:t>
      </w:r>
      <w:r>
        <w:tab/>
      </w:r>
      <w:r>
        <w:tab/>
        <w:t>Samsung</w:t>
      </w:r>
    </w:p>
    <w:sectPr w:rsidR="004442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C40D7" w14:textId="77777777" w:rsidR="00C4722F" w:rsidRDefault="00C4722F" w:rsidP="00EA0BFA">
      <w:pPr>
        <w:spacing w:after="0" w:line="240" w:lineRule="auto"/>
      </w:pPr>
      <w:r>
        <w:separator/>
      </w:r>
    </w:p>
  </w:endnote>
  <w:endnote w:type="continuationSeparator" w:id="0">
    <w:p w14:paraId="62DD32C0" w14:textId="77777777" w:rsidR="00C4722F" w:rsidRDefault="00C4722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BB0E7" w14:textId="77777777" w:rsidR="00C4722F" w:rsidRDefault="00C4722F" w:rsidP="00EA0BFA">
      <w:pPr>
        <w:spacing w:after="0" w:line="240" w:lineRule="auto"/>
      </w:pPr>
      <w:r>
        <w:separator/>
      </w:r>
    </w:p>
  </w:footnote>
  <w:footnote w:type="continuationSeparator" w:id="0">
    <w:p w14:paraId="4A006903" w14:textId="77777777" w:rsidR="00C4722F" w:rsidRDefault="00C4722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113F24"/>
    <w:multiLevelType w:val="hybridMultilevel"/>
    <w:tmpl w:val="11204F62"/>
    <w:lvl w:ilvl="0" w:tplc="E87C9250">
      <w:start w:val="1"/>
      <w:numFmt w:val="bullet"/>
      <w:lvlText w:val="•"/>
      <w:lvlJc w:val="left"/>
      <w:pPr>
        <w:tabs>
          <w:tab w:val="num" w:pos="720"/>
        </w:tabs>
        <w:ind w:left="720" w:hanging="360"/>
      </w:pPr>
      <w:rPr>
        <w:rFonts w:ascii="Arial" w:hAnsi="Arial" w:hint="default"/>
      </w:rPr>
    </w:lvl>
    <w:lvl w:ilvl="1" w:tplc="8AE03D08" w:tentative="1">
      <w:start w:val="1"/>
      <w:numFmt w:val="bullet"/>
      <w:lvlText w:val="•"/>
      <w:lvlJc w:val="left"/>
      <w:pPr>
        <w:tabs>
          <w:tab w:val="num" w:pos="1440"/>
        </w:tabs>
        <w:ind w:left="1440" w:hanging="360"/>
      </w:pPr>
      <w:rPr>
        <w:rFonts w:ascii="Arial" w:hAnsi="Arial" w:hint="default"/>
      </w:rPr>
    </w:lvl>
    <w:lvl w:ilvl="2" w:tplc="DF50BACA" w:tentative="1">
      <w:start w:val="1"/>
      <w:numFmt w:val="bullet"/>
      <w:lvlText w:val="•"/>
      <w:lvlJc w:val="left"/>
      <w:pPr>
        <w:tabs>
          <w:tab w:val="num" w:pos="2160"/>
        </w:tabs>
        <w:ind w:left="2160" w:hanging="360"/>
      </w:pPr>
      <w:rPr>
        <w:rFonts w:ascii="Arial" w:hAnsi="Arial" w:hint="default"/>
      </w:rPr>
    </w:lvl>
    <w:lvl w:ilvl="3" w:tplc="7952B37E">
      <w:start w:val="1"/>
      <w:numFmt w:val="bullet"/>
      <w:lvlText w:val="•"/>
      <w:lvlJc w:val="left"/>
      <w:pPr>
        <w:tabs>
          <w:tab w:val="num" w:pos="2880"/>
        </w:tabs>
        <w:ind w:left="2880" w:hanging="360"/>
      </w:pPr>
      <w:rPr>
        <w:rFonts w:ascii="Arial" w:hAnsi="Arial" w:hint="default"/>
      </w:rPr>
    </w:lvl>
    <w:lvl w:ilvl="4" w:tplc="81EEEC48">
      <w:numFmt w:val="bullet"/>
      <w:lvlText w:val="•"/>
      <w:lvlJc w:val="left"/>
      <w:pPr>
        <w:tabs>
          <w:tab w:val="num" w:pos="3600"/>
        </w:tabs>
        <w:ind w:left="3600" w:hanging="360"/>
      </w:pPr>
      <w:rPr>
        <w:rFonts w:ascii="Arial" w:hAnsi="Arial" w:hint="default"/>
      </w:rPr>
    </w:lvl>
    <w:lvl w:ilvl="5" w:tplc="28FA888C" w:tentative="1">
      <w:start w:val="1"/>
      <w:numFmt w:val="bullet"/>
      <w:lvlText w:val="•"/>
      <w:lvlJc w:val="left"/>
      <w:pPr>
        <w:tabs>
          <w:tab w:val="num" w:pos="4320"/>
        </w:tabs>
        <w:ind w:left="4320" w:hanging="360"/>
      </w:pPr>
      <w:rPr>
        <w:rFonts w:ascii="Arial" w:hAnsi="Arial" w:hint="default"/>
      </w:rPr>
    </w:lvl>
    <w:lvl w:ilvl="6" w:tplc="FB3CCA52" w:tentative="1">
      <w:start w:val="1"/>
      <w:numFmt w:val="bullet"/>
      <w:lvlText w:val="•"/>
      <w:lvlJc w:val="left"/>
      <w:pPr>
        <w:tabs>
          <w:tab w:val="num" w:pos="5040"/>
        </w:tabs>
        <w:ind w:left="5040" w:hanging="360"/>
      </w:pPr>
      <w:rPr>
        <w:rFonts w:ascii="Arial" w:hAnsi="Arial" w:hint="default"/>
      </w:rPr>
    </w:lvl>
    <w:lvl w:ilvl="7" w:tplc="5DE0D188" w:tentative="1">
      <w:start w:val="1"/>
      <w:numFmt w:val="bullet"/>
      <w:lvlText w:val="•"/>
      <w:lvlJc w:val="left"/>
      <w:pPr>
        <w:tabs>
          <w:tab w:val="num" w:pos="5760"/>
        </w:tabs>
        <w:ind w:left="5760" w:hanging="360"/>
      </w:pPr>
      <w:rPr>
        <w:rFonts w:ascii="Arial" w:hAnsi="Arial" w:hint="default"/>
      </w:rPr>
    </w:lvl>
    <w:lvl w:ilvl="8" w:tplc="C5FE5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346D45"/>
    <w:multiLevelType w:val="hybridMultilevel"/>
    <w:tmpl w:val="9040522C"/>
    <w:lvl w:ilvl="0" w:tplc="EAF07F6E">
      <w:start w:val="1"/>
      <w:numFmt w:val="bullet"/>
      <w:lvlText w:val="•"/>
      <w:lvlJc w:val="left"/>
      <w:pPr>
        <w:tabs>
          <w:tab w:val="num" w:pos="720"/>
        </w:tabs>
        <w:ind w:left="720" w:hanging="360"/>
      </w:pPr>
      <w:rPr>
        <w:rFonts w:ascii="Arial" w:hAnsi="Arial" w:hint="default"/>
      </w:rPr>
    </w:lvl>
    <w:lvl w:ilvl="1" w:tplc="2222FE52" w:tentative="1">
      <w:start w:val="1"/>
      <w:numFmt w:val="bullet"/>
      <w:lvlText w:val="•"/>
      <w:lvlJc w:val="left"/>
      <w:pPr>
        <w:tabs>
          <w:tab w:val="num" w:pos="1440"/>
        </w:tabs>
        <w:ind w:left="1440" w:hanging="360"/>
      </w:pPr>
      <w:rPr>
        <w:rFonts w:ascii="Arial" w:hAnsi="Arial" w:hint="default"/>
      </w:rPr>
    </w:lvl>
    <w:lvl w:ilvl="2" w:tplc="4B2C4C62">
      <w:start w:val="1"/>
      <w:numFmt w:val="bullet"/>
      <w:lvlText w:val="•"/>
      <w:lvlJc w:val="left"/>
      <w:pPr>
        <w:tabs>
          <w:tab w:val="num" w:pos="2160"/>
        </w:tabs>
        <w:ind w:left="2160" w:hanging="360"/>
      </w:pPr>
      <w:rPr>
        <w:rFonts w:ascii="Arial" w:hAnsi="Arial" w:hint="default"/>
      </w:rPr>
    </w:lvl>
    <w:lvl w:ilvl="3" w:tplc="A4EC78E2">
      <w:numFmt w:val="bullet"/>
      <w:lvlText w:val="•"/>
      <w:lvlJc w:val="left"/>
      <w:pPr>
        <w:tabs>
          <w:tab w:val="num" w:pos="2880"/>
        </w:tabs>
        <w:ind w:left="2880" w:hanging="360"/>
      </w:pPr>
      <w:rPr>
        <w:rFonts w:ascii="Arial" w:hAnsi="Arial" w:hint="default"/>
      </w:rPr>
    </w:lvl>
    <w:lvl w:ilvl="4" w:tplc="EF88E6FE">
      <w:numFmt w:val="bullet"/>
      <w:lvlText w:val="•"/>
      <w:lvlJc w:val="left"/>
      <w:pPr>
        <w:tabs>
          <w:tab w:val="num" w:pos="3600"/>
        </w:tabs>
        <w:ind w:left="3600" w:hanging="360"/>
      </w:pPr>
      <w:rPr>
        <w:rFonts w:ascii="Arial" w:hAnsi="Arial" w:hint="default"/>
      </w:rPr>
    </w:lvl>
    <w:lvl w:ilvl="5" w:tplc="5F362F1E" w:tentative="1">
      <w:start w:val="1"/>
      <w:numFmt w:val="bullet"/>
      <w:lvlText w:val="•"/>
      <w:lvlJc w:val="left"/>
      <w:pPr>
        <w:tabs>
          <w:tab w:val="num" w:pos="4320"/>
        </w:tabs>
        <w:ind w:left="4320" w:hanging="360"/>
      </w:pPr>
      <w:rPr>
        <w:rFonts w:ascii="Arial" w:hAnsi="Arial" w:hint="default"/>
      </w:rPr>
    </w:lvl>
    <w:lvl w:ilvl="6" w:tplc="1A9C2006" w:tentative="1">
      <w:start w:val="1"/>
      <w:numFmt w:val="bullet"/>
      <w:lvlText w:val="•"/>
      <w:lvlJc w:val="left"/>
      <w:pPr>
        <w:tabs>
          <w:tab w:val="num" w:pos="5040"/>
        </w:tabs>
        <w:ind w:left="5040" w:hanging="360"/>
      </w:pPr>
      <w:rPr>
        <w:rFonts w:ascii="Arial" w:hAnsi="Arial" w:hint="default"/>
      </w:rPr>
    </w:lvl>
    <w:lvl w:ilvl="7" w:tplc="F8E86D70" w:tentative="1">
      <w:start w:val="1"/>
      <w:numFmt w:val="bullet"/>
      <w:lvlText w:val="•"/>
      <w:lvlJc w:val="left"/>
      <w:pPr>
        <w:tabs>
          <w:tab w:val="num" w:pos="5760"/>
        </w:tabs>
        <w:ind w:left="5760" w:hanging="360"/>
      </w:pPr>
      <w:rPr>
        <w:rFonts w:ascii="Arial" w:hAnsi="Arial" w:hint="default"/>
      </w:rPr>
    </w:lvl>
    <w:lvl w:ilvl="8" w:tplc="E1E008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DD4AF4"/>
    <w:multiLevelType w:val="hybridMultilevel"/>
    <w:tmpl w:val="552CF60A"/>
    <w:lvl w:ilvl="0" w:tplc="6688FCA2">
      <w:start w:val="1"/>
      <w:numFmt w:val="bullet"/>
      <w:lvlText w:val="•"/>
      <w:lvlJc w:val="left"/>
      <w:pPr>
        <w:tabs>
          <w:tab w:val="num" w:pos="720"/>
        </w:tabs>
        <w:ind w:left="720" w:hanging="360"/>
      </w:pPr>
      <w:rPr>
        <w:rFonts w:ascii="Arial" w:hAnsi="Arial" w:hint="default"/>
      </w:rPr>
    </w:lvl>
    <w:lvl w:ilvl="1" w:tplc="803ABDDA" w:tentative="1">
      <w:start w:val="1"/>
      <w:numFmt w:val="bullet"/>
      <w:lvlText w:val="•"/>
      <w:lvlJc w:val="left"/>
      <w:pPr>
        <w:tabs>
          <w:tab w:val="num" w:pos="1440"/>
        </w:tabs>
        <w:ind w:left="1440" w:hanging="360"/>
      </w:pPr>
      <w:rPr>
        <w:rFonts w:ascii="Arial" w:hAnsi="Arial" w:hint="default"/>
      </w:rPr>
    </w:lvl>
    <w:lvl w:ilvl="2" w:tplc="D864F262" w:tentative="1">
      <w:start w:val="1"/>
      <w:numFmt w:val="bullet"/>
      <w:lvlText w:val="•"/>
      <w:lvlJc w:val="left"/>
      <w:pPr>
        <w:tabs>
          <w:tab w:val="num" w:pos="2160"/>
        </w:tabs>
        <w:ind w:left="2160" w:hanging="360"/>
      </w:pPr>
      <w:rPr>
        <w:rFonts w:ascii="Arial" w:hAnsi="Arial" w:hint="default"/>
      </w:rPr>
    </w:lvl>
    <w:lvl w:ilvl="3" w:tplc="48242212">
      <w:start w:val="1"/>
      <w:numFmt w:val="bullet"/>
      <w:lvlText w:val="•"/>
      <w:lvlJc w:val="left"/>
      <w:pPr>
        <w:tabs>
          <w:tab w:val="num" w:pos="2880"/>
        </w:tabs>
        <w:ind w:left="2880" w:hanging="360"/>
      </w:pPr>
      <w:rPr>
        <w:rFonts w:ascii="Arial" w:hAnsi="Arial" w:hint="default"/>
      </w:rPr>
    </w:lvl>
    <w:lvl w:ilvl="4" w:tplc="7ED65FE4">
      <w:numFmt w:val="bullet"/>
      <w:lvlText w:val="•"/>
      <w:lvlJc w:val="left"/>
      <w:pPr>
        <w:tabs>
          <w:tab w:val="num" w:pos="3600"/>
        </w:tabs>
        <w:ind w:left="3600" w:hanging="360"/>
      </w:pPr>
      <w:rPr>
        <w:rFonts w:ascii="Arial" w:hAnsi="Arial" w:hint="default"/>
      </w:rPr>
    </w:lvl>
    <w:lvl w:ilvl="5" w:tplc="4B5C5BEE">
      <w:numFmt w:val="bullet"/>
      <w:lvlText w:val="•"/>
      <w:lvlJc w:val="left"/>
      <w:pPr>
        <w:tabs>
          <w:tab w:val="num" w:pos="4320"/>
        </w:tabs>
        <w:ind w:left="4320" w:hanging="360"/>
      </w:pPr>
      <w:rPr>
        <w:rFonts w:ascii="Arial" w:hAnsi="Arial" w:hint="default"/>
      </w:rPr>
    </w:lvl>
    <w:lvl w:ilvl="6" w:tplc="1F7632A0" w:tentative="1">
      <w:start w:val="1"/>
      <w:numFmt w:val="bullet"/>
      <w:lvlText w:val="•"/>
      <w:lvlJc w:val="left"/>
      <w:pPr>
        <w:tabs>
          <w:tab w:val="num" w:pos="5040"/>
        </w:tabs>
        <w:ind w:left="5040" w:hanging="360"/>
      </w:pPr>
      <w:rPr>
        <w:rFonts w:ascii="Arial" w:hAnsi="Arial" w:hint="default"/>
      </w:rPr>
    </w:lvl>
    <w:lvl w:ilvl="7" w:tplc="B40A8022" w:tentative="1">
      <w:start w:val="1"/>
      <w:numFmt w:val="bullet"/>
      <w:lvlText w:val="•"/>
      <w:lvlJc w:val="left"/>
      <w:pPr>
        <w:tabs>
          <w:tab w:val="num" w:pos="5760"/>
        </w:tabs>
        <w:ind w:left="5760" w:hanging="360"/>
      </w:pPr>
      <w:rPr>
        <w:rFonts w:ascii="Arial" w:hAnsi="Arial" w:hint="default"/>
      </w:rPr>
    </w:lvl>
    <w:lvl w:ilvl="8" w:tplc="12E647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F8A5486"/>
    <w:multiLevelType w:val="hybridMultilevel"/>
    <w:tmpl w:val="B5483E94"/>
    <w:lvl w:ilvl="0" w:tplc="08E45088">
      <w:start w:val="1"/>
      <w:numFmt w:val="bullet"/>
      <w:lvlText w:val="•"/>
      <w:lvlJc w:val="left"/>
      <w:pPr>
        <w:tabs>
          <w:tab w:val="num" w:pos="720"/>
        </w:tabs>
        <w:ind w:left="720" w:hanging="360"/>
      </w:pPr>
      <w:rPr>
        <w:rFonts w:ascii="Arial" w:hAnsi="Arial" w:hint="default"/>
      </w:rPr>
    </w:lvl>
    <w:lvl w:ilvl="1" w:tplc="CEF87F96" w:tentative="1">
      <w:start w:val="1"/>
      <w:numFmt w:val="bullet"/>
      <w:lvlText w:val="•"/>
      <w:lvlJc w:val="left"/>
      <w:pPr>
        <w:tabs>
          <w:tab w:val="num" w:pos="1440"/>
        </w:tabs>
        <w:ind w:left="1440" w:hanging="360"/>
      </w:pPr>
      <w:rPr>
        <w:rFonts w:ascii="Arial" w:hAnsi="Arial" w:hint="default"/>
      </w:rPr>
    </w:lvl>
    <w:lvl w:ilvl="2" w:tplc="0A06F8D6" w:tentative="1">
      <w:start w:val="1"/>
      <w:numFmt w:val="bullet"/>
      <w:lvlText w:val="•"/>
      <w:lvlJc w:val="left"/>
      <w:pPr>
        <w:tabs>
          <w:tab w:val="num" w:pos="2160"/>
        </w:tabs>
        <w:ind w:left="2160" w:hanging="360"/>
      </w:pPr>
      <w:rPr>
        <w:rFonts w:ascii="Arial" w:hAnsi="Arial" w:hint="default"/>
      </w:rPr>
    </w:lvl>
    <w:lvl w:ilvl="3" w:tplc="E8DE280E">
      <w:start w:val="1"/>
      <w:numFmt w:val="bullet"/>
      <w:lvlText w:val="•"/>
      <w:lvlJc w:val="left"/>
      <w:pPr>
        <w:tabs>
          <w:tab w:val="num" w:pos="2880"/>
        </w:tabs>
        <w:ind w:left="2880" w:hanging="360"/>
      </w:pPr>
      <w:rPr>
        <w:rFonts w:ascii="Arial" w:hAnsi="Arial" w:hint="default"/>
      </w:rPr>
    </w:lvl>
    <w:lvl w:ilvl="4" w:tplc="F236BFCC">
      <w:numFmt w:val="bullet"/>
      <w:lvlText w:val="•"/>
      <w:lvlJc w:val="left"/>
      <w:pPr>
        <w:tabs>
          <w:tab w:val="num" w:pos="3600"/>
        </w:tabs>
        <w:ind w:left="3600" w:hanging="360"/>
      </w:pPr>
      <w:rPr>
        <w:rFonts w:ascii="Arial" w:hAnsi="Arial" w:hint="default"/>
      </w:rPr>
    </w:lvl>
    <w:lvl w:ilvl="5" w:tplc="A4B6792E">
      <w:numFmt w:val="bullet"/>
      <w:lvlText w:val="•"/>
      <w:lvlJc w:val="left"/>
      <w:pPr>
        <w:tabs>
          <w:tab w:val="num" w:pos="4320"/>
        </w:tabs>
        <w:ind w:left="4320" w:hanging="360"/>
      </w:pPr>
      <w:rPr>
        <w:rFonts w:ascii="Arial" w:hAnsi="Arial" w:hint="default"/>
      </w:rPr>
    </w:lvl>
    <w:lvl w:ilvl="6" w:tplc="3BBCF7F4" w:tentative="1">
      <w:start w:val="1"/>
      <w:numFmt w:val="bullet"/>
      <w:lvlText w:val="•"/>
      <w:lvlJc w:val="left"/>
      <w:pPr>
        <w:tabs>
          <w:tab w:val="num" w:pos="5040"/>
        </w:tabs>
        <w:ind w:left="5040" w:hanging="360"/>
      </w:pPr>
      <w:rPr>
        <w:rFonts w:ascii="Arial" w:hAnsi="Arial" w:hint="default"/>
      </w:rPr>
    </w:lvl>
    <w:lvl w:ilvl="7" w:tplc="17521B08" w:tentative="1">
      <w:start w:val="1"/>
      <w:numFmt w:val="bullet"/>
      <w:lvlText w:val="•"/>
      <w:lvlJc w:val="left"/>
      <w:pPr>
        <w:tabs>
          <w:tab w:val="num" w:pos="5760"/>
        </w:tabs>
        <w:ind w:left="5760" w:hanging="360"/>
      </w:pPr>
      <w:rPr>
        <w:rFonts w:ascii="Arial" w:hAnsi="Arial" w:hint="default"/>
      </w:rPr>
    </w:lvl>
    <w:lvl w:ilvl="8" w:tplc="729C43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BB3406"/>
    <w:multiLevelType w:val="hybridMultilevel"/>
    <w:tmpl w:val="F82EB58E"/>
    <w:lvl w:ilvl="0" w:tplc="B374E87C">
      <w:start w:val="1"/>
      <w:numFmt w:val="bullet"/>
      <w:lvlText w:val="•"/>
      <w:lvlJc w:val="left"/>
      <w:pPr>
        <w:tabs>
          <w:tab w:val="num" w:pos="720"/>
        </w:tabs>
        <w:ind w:left="720" w:hanging="360"/>
      </w:pPr>
      <w:rPr>
        <w:rFonts w:ascii="Arial" w:hAnsi="Arial" w:hint="default"/>
      </w:rPr>
    </w:lvl>
    <w:lvl w:ilvl="1" w:tplc="7236FC3C" w:tentative="1">
      <w:start w:val="1"/>
      <w:numFmt w:val="bullet"/>
      <w:lvlText w:val="•"/>
      <w:lvlJc w:val="left"/>
      <w:pPr>
        <w:tabs>
          <w:tab w:val="num" w:pos="1440"/>
        </w:tabs>
        <w:ind w:left="1440" w:hanging="360"/>
      </w:pPr>
      <w:rPr>
        <w:rFonts w:ascii="Arial" w:hAnsi="Arial" w:hint="default"/>
      </w:rPr>
    </w:lvl>
    <w:lvl w:ilvl="2" w:tplc="527CC220">
      <w:start w:val="1"/>
      <w:numFmt w:val="bullet"/>
      <w:lvlText w:val="•"/>
      <w:lvlJc w:val="left"/>
      <w:pPr>
        <w:tabs>
          <w:tab w:val="num" w:pos="2160"/>
        </w:tabs>
        <w:ind w:left="2160" w:hanging="360"/>
      </w:pPr>
      <w:rPr>
        <w:rFonts w:ascii="Arial" w:hAnsi="Arial" w:hint="default"/>
      </w:rPr>
    </w:lvl>
    <w:lvl w:ilvl="3" w:tplc="F874104A">
      <w:numFmt w:val="bullet"/>
      <w:lvlText w:val="•"/>
      <w:lvlJc w:val="left"/>
      <w:pPr>
        <w:tabs>
          <w:tab w:val="num" w:pos="2880"/>
        </w:tabs>
        <w:ind w:left="2880" w:hanging="360"/>
      </w:pPr>
      <w:rPr>
        <w:rFonts w:ascii="Arial" w:hAnsi="Arial" w:hint="default"/>
      </w:rPr>
    </w:lvl>
    <w:lvl w:ilvl="4" w:tplc="48184410">
      <w:numFmt w:val="bullet"/>
      <w:lvlText w:val="•"/>
      <w:lvlJc w:val="left"/>
      <w:pPr>
        <w:tabs>
          <w:tab w:val="num" w:pos="3600"/>
        </w:tabs>
        <w:ind w:left="3600" w:hanging="360"/>
      </w:pPr>
      <w:rPr>
        <w:rFonts w:ascii="Arial" w:hAnsi="Arial" w:hint="default"/>
      </w:rPr>
    </w:lvl>
    <w:lvl w:ilvl="5" w:tplc="A300A308" w:tentative="1">
      <w:start w:val="1"/>
      <w:numFmt w:val="bullet"/>
      <w:lvlText w:val="•"/>
      <w:lvlJc w:val="left"/>
      <w:pPr>
        <w:tabs>
          <w:tab w:val="num" w:pos="4320"/>
        </w:tabs>
        <w:ind w:left="4320" w:hanging="360"/>
      </w:pPr>
      <w:rPr>
        <w:rFonts w:ascii="Arial" w:hAnsi="Arial" w:hint="default"/>
      </w:rPr>
    </w:lvl>
    <w:lvl w:ilvl="6" w:tplc="0E7024BE" w:tentative="1">
      <w:start w:val="1"/>
      <w:numFmt w:val="bullet"/>
      <w:lvlText w:val="•"/>
      <w:lvlJc w:val="left"/>
      <w:pPr>
        <w:tabs>
          <w:tab w:val="num" w:pos="5040"/>
        </w:tabs>
        <w:ind w:left="5040" w:hanging="360"/>
      </w:pPr>
      <w:rPr>
        <w:rFonts w:ascii="Arial" w:hAnsi="Arial" w:hint="default"/>
      </w:rPr>
    </w:lvl>
    <w:lvl w:ilvl="7" w:tplc="14741018" w:tentative="1">
      <w:start w:val="1"/>
      <w:numFmt w:val="bullet"/>
      <w:lvlText w:val="•"/>
      <w:lvlJc w:val="left"/>
      <w:pPr>
        <w:tabs>
          <w:tab w:val="num" w:pos="5760"/>
        </w:tabs>
        <w:ind w:left="5760" w:hanging="360"/>
      </w:pPr>
      <w:rPr>
        <w:rFonts w:ascii="Arial" w:hAnsi="Arial" w:hint="default"/>
      </w:rPr>
    </w:lvl>
    <w:lvl w:ilvl="8" w:tplc="B888A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32C2DDF"/>
    <w:multiLevelType w:val="hybridMultilevel"/>
    <w:tmpl w:val="0FC697C6"/>
    <w:lvl w:ilvl="0" w:tplc="1BBA05A2">
      <w:start w:val="1"/>
      <w:numFmt w:val="bullet"/>
      <w:lvlText w:val="•"/>
      <w:lvlJc w:val="left"/>
      <w:pPr>
        <w:tabs>
          <w:tab w:val="num" w:pos="720"/>
        </w:tabs>
        <w:ind w:left="720" w:hanging="360"/>
      </w:pPr>
      <w:rPr>
        <w:rFonts w:ascii="Arial" w:hAnsi="Arial" w:hint="default"/>
      </w:rPr>
    </w:lvl>
    <w:lvl w:ilvl="1" w:tplc="676E6536" w:tentative="1">
      <w:start w:val="1"/>
      <w:numFmt w:val="bullet"/>
      <w:lvlText w:val="•"/>
      <w:lvlJc w:val="left"/>
      <w:pPr>
        <w:tabs>
          <w:tab w:val="num" w:pos="1440"/>
        </w:tabs>
        <w:ind w:left="1440" w:hanging="360"/>
      </w:pPr>
      <w:rPr>
        <w:rFonts w:ascii="Arial" w:hAnsi="Arial" w:hint="default"/>
      </w:rPr>
    </w:lvl>
    <w:lvl w:ilvl="2" w:tplc="268AF49A" w:tentative="1">
      <w:start w:val="1"/>
      <w:numFmt w:val="bullet"/>
      <w:lvlText w:val="•"/>
      <w:lvlJc w:val="left"/>
      <w:pPr>
        <w:tabs>
          <w:tab w:val="num" w:pos="2160"/>
        </w:tabs>
        <w:ind w:left="2160" w:hanging="360"/>
      </w:pPr>
      <w:rPr>
        <w:rFonts w:ascii="Arial" w:hAnsi="Arial" w:hint="default"/>
      </w:rPr>
    </w:lvl>
    <w:lvl w:ilvl="3" w:tplc="422E5916">
      <w:start w:val="1"/>
      <w:numFmt w:val="bullet"/>
      <w:lvlText w:val="•"/>
      <w:lvlJc w:val="left"/>
      <w:pPr>
        <w:tabs>
          <w:tab w:val="num" w:pos="2880"/>
        </w:tabs>
        <w:ind w:left="2880" w:hanging="360"/>
      </w:pPr>
      <w:rPr>
        <w:rFonts w:ascii="Arial" w:hAnsi="Arial" w:hint="default"/>
      </w:rPr>
    </w:lvl>
    <w:lvl w:ilvl="4" w:tplc="20AA750C">
      <w:numFmt w:val="bullet"/>
      <w:lvlText w:val="•"/>
      <w:lvlJc w:val="left"/>
      <w:pPr>
        <w:tabs>
          <w:tab w:val="num" w:pos="3600"/>
        </w:tabs>
        <w:ind w:left="3600" w:hanging="360"/>
      </w:pPr>
      <w:rPr>
        <w:rFonts w:ascii="Arial" w:hAnsi="Arial" w:hint="default"/>
      </w:rPr>
    </w:lvl>
    <w:lvl w:ilvl="5" w:tplc="B96AB9E2">
      <w:numFmt w:val="bullet"/>
      <w:lvlText w:val="•"/>
      <w:lvlJc w:val="left"/>
      <w:pPr>
        <w:tabs>
          <w:tab w:val="num" w:pos="4320"/>
        </w:tabs>
        <w:ind w:left="4320" w:hanging="360"/>
      </w:pPr>
      <w:rPr>
        <w:rFonts w:ascii="Arial" w:hAnsi="Arial" w:hint="default"/>
      </w:rPr>
    </w:lvl>
    <w:lvl w:ilvl="6" w:tplc="88C2060A" w:tentative="1">
      <w:start w:val="1"/>
      <w:numFmt w:val="bullet"/>
      <w:lvlText w:val="•"/>
      <w:lvlJc w:val="left"/>
      <w:pPr>
        <w:tabs>
          <w:tab w:val="num" w:pos="5040"/>
        </w:tabs>
        <w:ind w:left="5040" w:hanging="360"/>
      </w:pPr>
      <w:rPr>
        <w:rFonts w:ascii="Arial" w:hAnsi="Arial" w:hint="default"/>
      </w:rPr>
    </w:lvl>
    <w:lvl w:ilvl="7" w:tplc="24704BE8" w:tentative="1">
      <w:start w:val="1"/>
      <w:numFmt w:val="bullet"/>
      <w:lvlText w:val="•"/>
      <w:lvlJc w:val="left"/>
      <w:pPr>
        <w:tabs>
          <w:tab w:val="num" w:pos="5760"/>
        </w:tabs>
        <w:ind w:left="5760" w:hanging="360"/>
      </w:pPr>
      <w:rPr>
        <w:rFonts w:ascii="Arial" w:hAnsi="Arial" w:hint="default"/>
      </w:rPr>
    </w:lvl>
    <w:lvl w:ilvl="8" w:tplc="607CF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66464B07"/>
    <w:multiLevelType w:val="hybridMultilevel"/>
    <w:tmpl w:val="17C2D54C"/>
    <w:lvl w:ilvl="0" w:tplc="5090F324">
      <w:start w:val="1"/>
      <w:numFmt w:val="bullet"/>
      <w:lvlText w:val="•"/>
      <w:lvlJc w:val="left"/>
      <w:pPr>
        <w:tabs>
          <w:tab w:val="num" w:pos="720"/>
        </w:tabs>
        <w:ind w:left="720" w:hanging="360"/>
      </w:pPr>
      <w:rPr>
        <w:rFonts w:ascii="Arial" w:hAnsi="Arial" w:hint="default"/>
      </w:rPr>
    </w:lvl>
    <w:lvl w:ilvl="1" w:tplc="361C325A" w:tentative="1">
      <w:start w:val="1"/>
      <w:numFmt w:val="bullet"/>
      <w:lvlText w:val="•"/>
      <w:lvlJc w:val="left"/>
      <w:pPr>
        <w:tabs>
          <w:tab w:val="num" w:pos="1440"/>
        </w:tabs>
        <w:ind w:left="1440" w:hanging="360"/>
      </w:pPr>
      <w:rPr>
        <w:rFonts w:ascii="Arial" w:hAnsi="Arial" w:hint="default"/>
      </w:rPr>
    </w:lvl>
    <w:lvl w:ilvl="2" w:tplc="29CE4BA2">
      <w:start w:val="1"/>
      <w:numFmt w:val="bullet"/>
      <w:lvlText w:val="•"/>
      <w:lvlJc w:val="left"/>
      <w:pPr>
        <w:tabs>
          <w:tab w:val="num" w:pos="2160"/>
        </w:tabs>
        <w:ind w:left="2160" w:hanging="360"/>
      </w:pPr>
      <w:rPr>
        <w:rFonts w:ascii="Arial" w:hAnsi="Arial" w:hint="default"/>
      </w:rPr>
    </w:lvl>
    <w:lvl w:ilvl="3" w:tplc="E366424A">
      <w:numFmt w:val="bullet"/>
      <w:lvlText w:val="•"/>
      <w:lvlJc w:val="left"/>
      <w:pPr>
        <w:tabs>
          <w:tab w:val="num" w:pos="2880"/>
        </w:tabs>
        <w:ind w:left="2880" w:hanging="360"/>
      </w:pPr>
      <w:rPr>
        <w:rFonts w:ascii="Arial" w:hAnsi="Arial" w:hint="default"/>
      </w:rPr>
    </w:lvl>
    <w:lvl w:ilvl="4" w:tplc="91C48402">
      <w:numFmt w:val="bullet"/>
      <w:lvlText w:val="•"/>
      <w:lvlJc w:val="left"/>
      <w:pPr>
        <w:tabs>
          <w:tab w:val="num" w:pos="3600"/>
        </w:tabs>
        <w:ind w:left="3600" w:hanging="360"/>
      </w:pPr>
      <w:rPr>
        <w:rFonts w:ascii="Arial" w:hAnsi="Arial" w:hint="default"/>
      </w:rPr>
    </w:lvl>
    <w:lvl w:ilvl="5" w:tplc="CFA2F2A6">
      <w:numFmt w:val="bullet"/>
      <w:lvlText w:val="•"/>
      <w:lvlJc w:val="left"/>
      <w:pPr>
        <w:tabs>
          <w:tab w:val="num" w:pos="4320"/>
        </w:tabs>
        <w:ind w:left="4320" w:hanging="360"/>
      </w:pPr>
      <w:rPr>
        <w:rFonts w:ascii="Arial" w:hAnsi="Arial" w:hint="default"/>
      </w:rPr>
    </w:lvl>
    <w:lvl w:ilvl="6" w:tplc="84A2DF84" w:tentative="1">
      <w:start w:val="1"/>
      <w:numFmt w:val="bullet"/>
      <w:lvlText w:val="•"/>
      <w:lvlJc w:val="left"/>
      <w:pPr>
        <w:tabs>
          <w:tab w:val="num" w:pos="5040"/>
        </w:tabs>
        <w:ind w:left="5040" w:hanging="360"/>
      </w:pPr>
      <w:rPr>
        <w:rFonts w:ascii="Arial" w:hAnsi="Arial" w:hint="default"/>
      </w:rPr>
    </w:lvl>
    <w:lvl w:ilvl="7" w:tplc="6CDA75AE" w:tentative="1">
      <w:start w:val="1"/>
      <w:numFmt w:val="bullet"/>
      <w:lvlText w:val="•"/>
      <w:lvlJc w:val="left"/>
      <w:pPr>
        <w:tabs>
          <w:tab w:val="num" w:pos="5760"/>
        </w:tabs>
        <w:ind w:left="5760" w:hanging="360"/>
      </w:pPr>
      <w:rPr>
        <w:rFonts w:ascii="Arial" w:hAnsi="Arial" w:hint="default"/>
      </w:rPr>
    </w:lvl>
    <w:lvl w:ilvl="8" w:tplc="279E2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DB63F39"/>
    <w:multiLevelType w:val="hybridMultilevel"/>
    <w:tmpl w:val="6C86B0A8"/>
    <w:lvl w:ilvl="0" w:tplc="CA245B36">
      <w:start w:val="1"/>
      <w:numFmt w:val="bullet"/>
      <w:lvlText w:val="•"/>
      <w:lvlJc w:val="left"/>
      <w:pPr>
        <w:tabs>
          <w:tab w:val="num" w:pos="720"/>
        </w:tabs>
        <w:ind w:left="720" w:hanging="360"/>
      </w:pPr>
      <w:rPr>
        <w:rFonts w:ascii="Arial" w:hAnsi="Arial" w:hint="default"/>
      </w:rPr>
    </w:lvl>
    <w:lvl w:ilvl="1" w:tplc="B5C6E872" w:tentative="1">
      <w:start w:val="1"/>
      <w:numFmt w:val="bullet"/>
      <w:lvlText w:val="•"/>
      <w:lvlJc w:val="left"/>
      <w:pPr>
        <w:tabs>
          <w:tab w:val="num" w:pos="1440"/>
        </w:tabs>
        <w:ind w:left="1440" w:hanging="360"/>
      </w:pPr>
      <w:rPr>
        <w:rFonts w:ascii="Arial" w:hAnsi="Arial" w:hint="default"/>
      </w:rPr>
    </w:lvl>
    <w:lvl w:ilvl="2" w:tplc="DAE8ABFE">
      <w:start w:val="1"/>
      <w:numFmt w:val="bullet"/>
      <w:lvlText w:val="•"/>
      <w:lvlJc w:val="left"/>
      <w:pPr>
        <w:tabs>
          <w:tab w:val="num" w:pos="2160"/>
        </w:tabs>
        <w:ind w:left="2160" w:hanging="360"/>
      </w:pPr>
      <w:rPr>
        <w:rFonts w:ascii="Arial" w:hAnsi="Arial" w:hint="default"/>
      </w:rPr>
    </w:lvl>
    <w:lvl w:ilvl="3" w:tplc="A65E0CD4">
      <w:numFmt w:val="bullet"/>
      <w:lvlText w:val="•"/>
      <w:lvlJc w:val="left"/>
      <w:pPr>
        <w:tabs>
          <w:tab w:val="num" w:pos="2880"/>
        </w:tabs>
        <w:ind w:left="2880" w:hanging="360"/>
      </w:pPr>
      <w:rPr>
        <w:rFonts w:ascii="Arial" w:hAnsi="Arial" w:hint="default"/>
      </w:rPr>
    </w:lvl>
    <w:lvl w:ilvl="4" w:tplc="8F24CA08">
      <w:numFmt w:val="bullet"/>
      <w:lvlText w:val="•"/>
      <w:lvlJc w:val="left"/>
      <w:pPr>
        <w:tabs>
          <w:tab w:val="num" w:pos="3600"/>
        </w:tabs>
        <w:ind w:left="3600" w:hanging="360"/>
      </w:pPr>
      <w:rPr>
        <w:rFonts w:ascii="Arial" w:hAnsi="Arial" w:hint="default"/>
      </w:rPr>
    </w:lvl>
    <w:lvl w:ilvl="5" w:tplc="238AB99E">
      <w:numFmt w:val="bullet"/>
      <w:lvlText w:val="•"/>
      <w:lvlJc w:val="left"/>
      <w:pPr>
        <w:tabs>
          <w:tab w:val="num" w:pos="4320"/>
        </w:tabs>
        <w:ind w:left="4320" w:hanging="360"/>
      </w:pPr>
      <w:rPr>
        <w:rFonts w:ascii="Arial" w:hAnsi="Arial" w:hint="default"/>
      </w:rPr>
    </w:lvl>
    <w:lvl w:ilvl="6" w:tplc="9AF29E76">
      <w:numFmt w:val="bullet"/>
      <w:lvlText w:val="•"/>
      <w:lvlJc w:val="left"/>
      <w:pPr>
        <w:tabs>
          <w:tab w:val="num" w:pos="5040"/>
        </w:tabs>
        <w:ind w:left="5040" w:hanging="360"/>
      </w:pPr>
      <w:rPr>
        <w:rFonts w:ascii="Arial" w:hAnsi="Arial" w:hint="default"/>
      </w:rPr>
    </w:lvl>
    <w:lvl w:ilvl="7" w:tplc="9A4E349A" w:tentative="1">
      <w:start w:val="1"/>
      <w:numFmt w:val="bullet"/>
      <w:lvlText w:val="•"/>
      <w:lvlJc w:val="left"/>
      <w:pPr>
        <w:tabs>
          <w:tab w:val="num" w:pos="5760"/>
        </w:tabs>
        <w:ind w:left="5760" w:hanging="360"/>
      </w:pPr>
      <w:rPr>
        <w:rFonts w:ascii="Arial" w:hAnsi="Arial" w:hint="default"/>
      </w:rPr>
    </w:lvl>
    <w:lvl w:ilvl="8" w:tplc="459CC5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3" w15:restartNumberingAfterBreak="0">
    <w:nsid w:val="778B6F06"/>
    <w:multiLevelType w:val="hybridMultilevel"/>
    <w:tmpl w:val="362CA3E2"/>
    <w:lvl w:ilvl="0" w:tplc="9A227C30">
      <w:start w:val="1"/>
      <w:numFmt w:val="bullet"/>
      <w:lvlText w:val="•"/>
      <w:lvlJc w:val="left"/>
      <w:pPr>
        <w:tabs>
          <w:tab w:val="num" w:pos="720"/>
        </w:tabs>
        <w:ind w:left="720" w:hanging="360"/>
      </w:pPr>
      <w:rPr>
        <w:rFonts w:ascii="Arial" w:hAnsi="Arial" w:hint="default"/>
      </w:rPr>
    </w:lvl>
    <w:lvl w:ilvl="1" w:tplc="CCC8B5C6" w:tentative="1">
      <w:start w:val="1"/>
      <w:numFmt w:val="bullet"/>
      <w:lvlText w:val="•"/>
      <w:lvlJc w:val="left"/>
      <w:pPr>
        <w:tabs>
          <w:tab w:val="num" w:pos="1440"/>
        </w:tabs>
        <w:ind w:left="1440" w:hanging="360"/>
      </w:pPr>
      <w:rPr>
        <w:rFonts w:ascii="Arial" w:hAnsi="Arial" w:hint="default"/>
      </w:rPr>
    </w:lvl>
    <w:lvl w:ilvl="2" w:tplc="18DC21BC" w:tentative="1">
      <w:start w:val="1"/>
      <w:numFmt w:val="bullet"/>
      <w:lvlText w:val="•"/>
      <w:lvlJc w:val="left"/>
      <w:pPr>
        <w:tabs>
          <w:tab w:val="num" w:pos="2160"/>
        </w:tabs>
        <w:ind w:left="2160" w:hanging="360"/>
      </w:pPr>
      <w:rPr>
        <w:rFonts w:ascii="Arial" w:hAnsi="Arial" w:hint="default"/>
      </w:rPr>
    </w:lvl>
    <w:lvl w:ilvl="3" w:tplc="A6FCB86E">
      <w:start w:val="1"/>
      <w:numFmt w:val="bullet"/>
      <w:lvlText w:val="•"/>
      <w:lvlJc w:val="left"/>
      <w:pPr>
        <w:tabs>
          <w:tab w:val="num" w:pos="2880"/>
        </w:tabs>
        <w:ind w:left="2880" w:hanging="360"/>
      </w:pPr>
      <w:rPr>
        <w:rFonts w:ascii="Arial" w:hAnsi="Arial" w:hint="default"/>
      </w:rPr>
    </w:lvl>
    <w:lvl w:ilvl="4" w:tplc="09149064">
      <w:numFmt w:val="bullet"/>
      <w:lvlText w:val="•"/>
      <w:lvlJc w:val="left"/>
      <w:pPr>
        <w:tabs>
          <w:tab w:val="num" w:pos="3600"/>
        </w:tabs>
        <w:ind w:left="3600" w:hanging="360"/>
      </w:pPr>
      <w:rPr>
        <w:rFonts w:ascii="Arial" w:hAnsi="Arial" w:hint="default"/>
      </w:rPr>
    </w:lvl>
    <w:lvl w:ilvl="5" w:tplc="F64E9E9A">
      <w:numFmt w:val="bullet"/>
      <w:lvlText w:val="•"/>
      <w:lvlJc w:val="left"/>
      <w:pPr>
        <w:tabs>
          <w:tab w:val="num" w:pos="4320"/>
        </w:tabs>
        <w:ind w:left="4320" w:hanging="360"/>
      </w:pPr>
      <w:rPr>
        <w:rFonts w:ascii="Arial" w:hAnsi="Arial" w:hint="default"/>
      </w:rPr>
    </w:lvl>
    <w:lvl w:ilvl="6" w:tplc="FC8657B8" w:tentative="1">
      <w:start w:val="1"/>
      <w:numFmt w:val="bullet"/>
      <w:lvlText w:val="•"/>
      <w:lvlJc w:val="left"/>
      <w:pPr>
        <w:tabs>
          <w:tab w:val="num" w:pos="5040"/>
        </w:tabs>
        <w:ind w:left="5040" w:hanging="360"/>
      </w:pPr>
      <w:rPr>
        <w:rFonts w:ascii="Arial" w:hAnsi="Arial" w:hint="default"/>
      </w:rPr>
    </w:lvl>
    <w:lvl w:ilvl="7" w:tplc="AC6050FE" w:tentative="1">
      <w:start w:val="1"/>
      <w:numFmt w:val="bullet"/>
      <w:lvlText w:val="•"/>
      <w:lvlJc w:val="left"/>
      <w:pPr>
        <w:tabs>
          <w:tab w:val="num" w:pos="5760"/>
        </w:tabs>
        <w:ind w:left="5760" w:hanging="360"/>
      </w:pPr>
      <w:rPr>
        <w:rFonts w:ascii="Arial" w:hAnsi="Arial" w:hint="default"/>
      </w:rPr>
    </w:lvl>
    <w:lvl w:ilvl="8" w:tplc="A7B418CE"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12"/>
  </w:num>
  <w:num w:numId="4">
    <w:abstractNumId w:val="11"/>
  </w:num>
  <w:num w:numId="5">
    <w:abstractNumId w:val="3"/>
  </w:num>
  <w:num w:numId="6">
    <w:abstractNumId w:val="2"/>
  </w:num>
  <w:num w:numId="7">
    <w:abstractNumId w:val="5"/>
  </w:num>
  <w:num w:numId="8">
    <w:abstractNumId w:val="13"/>
  </w:num>
  <w:num w:numId="9">
    <w:abstractNumId w:val="7"/>
  </w:num>
  <w:num w:numId="10">
    <w:abstractNumId w:val="0"/>
  </w:num>
  <w:num w:numId="11">
    <w:abstractNumId w:val="10"/>
  </w:num>
  <w:num w:numId="12">
    <w:abstractNumId w:val="4"/>
  </w:num>
  <w:num w:numId="13">
    <w:abstractNumId w:val="1"/>
  </w:num>
  <w:num w:numId="14">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2E67"/>
    <w:rsid w:val="00045FE1"/>
    <w:rsid w:val="0004730A"/>
    <w:rsid w:val="0005653A"/>
    <w:rsid w:val="000566FD"/>
    <w:rsid w:val="00057513"/>
    <w:rsid w:val="00060E5B"/>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B8C"/>
    <w:rsid w:val="000C4511"/>
    <w:rsid w:val="000C4708"/>
    <w:rsid w:val="000C5F69"/>
    <w:rsid w:val="000C67C7"/>
    <w:rsid w:val="000C6FE4"/>
    <w:rsid w:val="000D54F4"/>
    <w:rsid w:val="000E14B9"/>
    <w:rsid w:val="000E19EA"/>
    <w:rsid w:val="000E4CF3"/>
    <w:rsid w:val="000E59D4"/>
    <w:rsid w:val="000E6D11"/>
    <w:rsid w:val="000E77DF"/>
    <w:rsid w:val="000F110B"/>
    <w:rsid w:val="000F19C5"/>
    <w:rsid w:val="000F35F4"/>
    <w:rsid w:val="000F37CE"/>
    <w:rsid w:val="000F438F"/>
    <w:rsid w:val="00101A11"/>
    <w:rsid w:val="001022C2"/>
    <w:rsid w:val="00103A31"/>
    <w:rsid w:val="00104068"/>
    <w:rsid w:val="001047E8"/>
    <w:rsid w:val="00104D80"/>
    <w:rsid w:val="00105C7A"/>
    <w:rsid w:val="00105E5E"/>
    <w:rsid w:val="0010603D"/>
    <w:rsid w:val="001076BB"/>
    <w:rsid w:val="0011098A"/>
    <w:rsid w:val="0011366E"/>
    <w:rsid w:val="001153EB"/>
    <w:rsid w:val="001161AE"/>
    <w:rsid w:val="001161C6"/>
    <w:rsid w:val="0011669F"/>
    <w:rsid w:val="001171AC"/>
    <w:rsid w:val="0012023E"/>
    <w:rsid w:val="001240C6"/>
    <w:rsid w:val="00125049"/>
    <w:rsid w:val="00125CC7"/>
    <w:rsid w:val="00127454"/>
    <w:rsid w:val="00130993"/>
    <w:rsid w:val="00133D27"/>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77BEF"/>
    <w:rsid w:val="00180498"/>
    <w:rsid w:val="001815D0"/>
    <w:rsid w:val="0018282C"/>
    <w:rsid w:val="00182E79"/>
    <w:rsid w:val="00183E6F"/>
    <w:rsid w:val="00184EFC"/>
    <w:rsid w:val="0018592C"/>
    <w:rsid w:val="00186BD7"/>
    <w:rsid w:val="00187530"/>
    <w:rsid w:val="00187B21"/>
    <w:rsid w:val="0019176C"/>
    <w:rsid w:val="00192D2A"/>
    <w:rsid w:val="00193F66"/>
    <w:rsid w:val="00195529"/>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18A5"/>
    <w:rsid w:val="001D5672"/>
    <w:rsid w:val="001E26A6"/>
    <w:rsid w:val="001E6D0F"/>
    <w:rsid w:val="001F31EA"/>
    <w:rsid w:val="001F3A55"/>
    <w:rsid w:val="001F50C1"/>
    <w:rsid w:val="001F5E88"/>
    <w:rsid w:val="001F72A1"/>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56B8"/>
    <w:rsid w:val="00266651"/>
    <w:rsid w:val="00266DB0"/>
    <w:rsid w:val="0027192E"/>
    <w:rsid w:val="002722FF"/>
    <w:rsid w:val="0027551A"/>
    <w:rsid w:val="002766F5"/>
    <w:rsid w:val="002815DC"/>
    <w:rsid w:val="00283BE4"/>
    <w:rsid w:val="00283BFD"/>
    <w:rsid w:val="002844F7"/>
    <w:rsid w:val="00284716"/>
    <w:rsid w:val="002851B0"/>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B611A"/>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E6F68"/>
    <w:rsid w:val="002F0B41"/>
    <w:rsid w:val="002F0DBD"/>
    <w:rsid w:val="002F405C"/>
    <w:rsid w:val="002F7B1C"/>
    <w:rsid w:val="002F7DB5"/>
    <w:rsid w:val="00301D03"/>
    <w:rsid w:val="003033AD"/>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4D93"/>
    <w:rsid w:val="00395605"/>
    <w:rsid w:val="00396D8D"/>
    <w:rsid w:val="003977D0"/>
    <w:rsid w:val="00397929"/>
    <w:rsid w:val="003A01DB"/>
    <w:rsid w:val="003A07A5"/>
    <w:rsid w:val="003A0ED1"/>
    <w:rsid w:val="003A1378"/>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481"/>
    <w:rsid w:val="00406CDB"/>
    <w:rsid w:val="00410BEE"/>
    <w:rsid w:val="004115AB"/>
    <w:rsid w:val="004160E4"/>
    <w:rsid w:val="00416125"/>
    <w:rsid w:val="00417329"/>
    <w:rsid w:val="00417722"/>
    <w:rsid w:val="004231DF"/>
    <w:rsid w:val="004234FC"/>
    <w:rsid w:val="004239D2"/>
    <w:rsid w:val="00423CA6"/>
    <w:rsid w:val="004253B9"/>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575"/>
    <w:rsid w:val="004F3DA2"/>
    <w:rsid w:val="004F4436"/>
    <w:rsid w:val="004F4F8D"/>
    <w:rsid w:val="004F711C"/>
    <w:rsid w:val="004F7484"/>
    <w:rsid w:val="00501D9A"/>
    <w:rsid w:val="00502409"/>
    <w:rsid w:val="005025FC"/>
    <w:rsid w:val="005034B2"/>
    <w:rsid w:val="00506444"/>
    <w:rsid w:val="00506F0F"/>
    <w:rsid w:val="005108BE"/>
    <w:rsid w:val="0051199A"/>
    <w:rsid w:val="00511F78"/>
    <w:rsid w:val="00515ACA"/>
    <w:rsid w:val="00516F36"/>
    <w:rsid w:val="00520510"/>
    <w:rsid w:val="0052148D"/>
    <w:rsid w:val="005223B7"/>
    <w:rsid w:val="00524C0D"/>
    <w:rsid w:val="00525800"/>
    <w:rsid w:val="00526235"/>
    <w:rsid w:val="005303F1"/>
    <w:rsid w:val="00530453"/>
    <w:rsid w:val="00533753"/>
    <w:rsid w:val="00534CBB"/>
    <w:rsid w:val="0053571C"/>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578D"/>
    <w:rsid w:val="005B62C8"/>
    <w:rsid w:val="005B7B6D"/>
    <w:rsid w:val="005C0807"/>
    <w:rsid w:val="005C1184"/>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42FE"/>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57B1"/>
    <w:rsid w:val="006806A7"/>
    <w:rsid w:val="00681A45"/>
    <w:rsid w:val="006826FC"/>
    <w:rsid w:val="00684058"/>
    <w:rsid w:val="00684E93"/>
    <w:rsid w:val="006856D8"/>
    <w:rsid w:val="0069095B"/>
    <w:rsid w:val="00692C8F"/>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61A4"/>
    <w:rsid w:val="007A6276"/>
    <w:rsid w:val="007A6E87"/>
    <w:rsid w:val="007B0751"/>
    <w:rsid w:val="007B22B8"/>
    <w:rsid w:val="007B397A"/>
    <w:rsid w:val="007B487F"/>
    <w:rsid w:val="007B4EB1"/>
    <w:rsid w:val="007C42AB"/>
    <w:rsid w:val="007C566F"/>
    <w:rsid w:val="007C7CA0"/>
    <w:rsid w:val="007D09B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110E9"/>
    <w:rsid w:val="00812250"/>
    <w:rsid w:val="0081235D"/>
    <w:rsid w:val="00812572"/>
    <w:rsid w:val="00813241"/>
    <w:rsid w:val="00816921"/>
    <w:rsid w:val="00817559"/>
    <w:rsid w:val="008201EF"/>
    <w:rsid w:val="00820FC1"/>
    <w:rsid w:val="00821177"/>
    <w:rsid w:val="008236B9"/>
    <w:rsid w:val="00826B8E"/>
    <w:rsid w:val="00831DAF"/>
    <w:rsid w:val="00832A2E"/>
    <w:rsid w:val="00835C83"/>
    <w:rsid w:val="00836461"/>
    <w:rsid w:val="00837363"/>
    <w:rsid w:val="00837A85"/>
    <w:rsid w:val="0084344A"/>
    <w:rsid w:val="008446E5"/>
    <w:rsid w:val="00845A7D"/>
    <w:rsid w:val="00847B0B"/>
    <w:rsid w:val="00850630"/>
    <w:rsid w:val="00853E27"/>
    <w:rsid w:val="008549E8"/>
    <w:rsid w:val="0085512E"/>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4C4A"/>
    <w:rsid w:val="00884F9F"/>
    <w:rsid w:val="0088565F"/>
    <w:rsid w:val="008857DE"/>
    <w:rsid w:val="00885993"/>
    <w:rsid w:val="008863A0"/>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1D90"/>
    <w:rsid w:val="008E249B"/>
    <w:rsid w:val="008E425A"/>
    <w:rsid w:val="008E471D"/>
    <w:rsid w:val="008E5D01"/>
    <w:rsid w:val="008F238B"/>
    <w:rsid w:val="008F2D41"/>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3BF0"/>
    <w:rsid w:val="00966284"/>
    <w:rsid w:val="00966659"/>
    <w:rsid w:val="0096713F"/>
    <w:rsid w:val="00967B28"/>
    <w:rsid w:val="00967E09"/>
    <w:rsid w:val="00973964"/>
    <w:rsid w:val="009741CE"/>
    <w:rsid w:val="0097491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AC0"/>
    <w:rsid w:val="009C3D8F"/>
    <w:rsid w:val="009C455F"/>
    <w:rsid w:val="009C6250"/>
    <w:rsid w:val="009D2ABB"/>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A49"/>
    <w:rsid w:val="00A26FBB"/>
    <w:rsid w:val="00A30E60"/>
    <w:rsid w:val="00A415A7"/>
    <w:rsid w:val="00A43D7D"/>
    <w:rsid w:val="00A43F1E"/>
    <w:rsid w:val="00A4434A"/>
    <w:rsid w:val="00A443D5"/>
    <w:rsid w:val="00A4589C"/>
    <w:rsid w:val="00A51089"/>
    <w:rsid w:val="00A518A7"/>
    <w:rsid w:val="00A5322B"/>
    <w:rsid w:val="00A549BF"/>
    <w:rsid w:val="00A57589"/>
    <w:rsid w:val="00A64459"/>
    <w:rsid w:val="00A6528D"/>
    <w:rsid w:val="00A665B9"/>
    <w:rsid w:val="00A71650"/>
    <w:rsid w:val="00A75990"/>
    <w:rsid w:val="00A769CC"/>
    <w:rsid w:val="00A77432"/>
    <w:rsid w:val="00A809E5"/>
    <w:rsid w:val="00A80E5A"/>
    <w:rsid w:val="00A81C39"/>
    <w:rsid w:val="00A827DC"/>
    <w:rsid w:val="00A83521"/>
    <w:rsid w:val="00A849F4"/>
    <w:rsid w:val="00A85FAB"/>
    <w:rsid w:val="00A8641F"/>
    <w:rsid w:val="00A9504A"/>
    <w:rsid w:val="00A95E08"/>
    <w:rsid w:val="00A96C63"/>
    <w:rsid w:val="00A96CD1"/>
    <w:rsid w:val="00AA202E"/>
    <w:rsid w:val="00AA3A6A"/>
    <w:rsid w:val="00AA43B5"/>
    <w:rsid w:val="00AA5824"/>
    <w:rsid w:val="00AA5D62"/>
    <w:rsid w:val="00AB17B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4F9"/>
    <w:rsid w:val="00B17EE2"/>
    <w:rsid w:val="00B22BE4"/>
    <w:rsid w:val="00B239E3"/>
    <w:rsid w:val="00B24AD0"/>
    <w:rsid w:val="00B2596F"/>
    <w:rsid w:val="00B25BE6"/>
    <w:rsid w:val="00B34922"/>
    <w:rsid w:val="00B36DD8"/>
    <w:rsid w:val="00B41464"/>
    <w:rsid w:val="00B41594"/>
    <w:rsid w:val="00B421E2"/>
    <w:rsid w:val="00B42343"/>
    <w:rsid w:val="00B46D33"/>
    <w:rsid w:val="00B477E6"/>
    <w:rsid w:val="00B50FCA"/>
    <w:rsid w:val="00B5315C"/>
    <w:rsid w:val="00B54779"/>
    <w:rsid w:val="00B54A6E"/>
    <w:rsid w:val="00B5573A"/>
    <w:rsid w:val="00B56804"/>
    <w:rsid w:val="00B56C3A"/>
    <w:rsid w:val="00B56CF0"/>
    <w:rsid w:val="00B57876"/>
    <w:rsid w:val="00B61224"/>
    <w:rsid w:val="00B613FE"/>
    <w:rsid w:val="00B616FD"/>
    <w:rsid w:val="00B6653B"/>
    <w:rsid w:val="00B66B8D"/>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06BB"/>
    <w:rsid w:val="00BC1BD3"/>
    <w:rsid w:val="00BC51C1"/>
    <w:rsid w:val="00BC6C47"/>
    <w:rsid w:val="00BC7127"/>
    <w:rsid w:val="00BD3DD9"/>
    <w:rsid w:val="00BD47F0"/>
    <w:rsid w:val="00BD5426"/>
    <w:rsid w:val="00BE0F4F"/>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5B1B"/>
    <w:rsid w:val="00C06369"/>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2F"/>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5A2F"/>
    <w:rsid w:val="00CB5DC3"/>
    <w:rsid w:val="00CC2A90"/>
    <w:rsid w:val="00CC3139"/>
    <w:rsid w:val="00CC5500"/>
    <w:rsid w:val="00CC5F4F"/>
    <w:rsid w:val="00CC7DED"/>
    <w:rsid w:val="00CD0238"/>
    <w:rsid w:val="00CD0416"/>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161E"/>
    <w:rsid w:val="00D33FE0"/>
    <w:rsid w:val="00D34667"/>
    <w:rsid w:val="00D34B1D"/>
    <w:rsid w:val="00D36212"/>
    <w:rsid w:val="00D42489"/>
    <w:rsid w:val="00D42783"/>
    <w:rsid w:val="00D42A48"/>
    <w:rsid w:val="00D43ECA"/>
    <w:rsid w:val="00D44F35"/>
    <w:rsid w:val="00D4687D"/>
    <w:rsid w:val="00D46D47"/>
    <w:rsid w:val="00D523C3"/>
    <w:rsid w:val="00D537F7"/>
    <w:rsid w:val="00D54B28"/>
    <w:rsid w:val="00D62D29"/>
    <w:rsid w:val="00D66551"/>
    <w:rsid w:val="00D671E6"/>
    <w:rsid w:val="00D76BF1"/>
    <w:rsid w:val="00D80AB1"/>
    <w:rsid w:val="00D81333"/>
    <w:rsid w:val="00D81A79"/>
    <w:rsid w:val="00D85297"/>
    <w:rsid w:val="00D85AE0"/>
    <w:rsid w:val="00D86ED2"/>
    <w:rsid w:val="00D9215C"/>
    <w:rsid w:val="00D923BF"/>
    <w:rsid w:val="00D929DB"/>
    <w:rsid w:val="00D936D4"/>
    <w:rsid w:val="00D942D3"/>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1E08"/>
    <w:rsid w:val="00DD30BC"/>
    <w:rsid w:val="00DD3177"/>
    <w:rsid w:val="00DD6D3F"/>
    <w:rsid w:val="00DE1D21"/>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49E3"/>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5383"/>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E0359"/>
    <w:rsid w:val="00EE1FA1"/>
    <w:rsid w:val="00EE39C1"/>
    <w:rsid w:val="00EE4B9F"/>
    <w:rsid w:val="00EE549A"/>
    <w:rsid w:val="00EE6570"/>
    <w:rsid w:val="00EE7184"/>
    <w:rsid w:val="00EE76BA"/>
    <w:rsid w:val="00EF19E8"/>
    <w:rsid w:val="00EF5231"/>
    <w:rsid w:val="00EF5BC6"/>
    <w:rsid w:val="00EF6CBE"/>
    <w:rsid w:val="00F016B3"/>
    <w:rsid w:val="00F036D1"/>
    <w:rsid w:val="00F03DD5"/>
    <w:rsid w:val="00F058AF"/>
    <w:rsid w:val="00F13888"/>
    <w:rsid w:val="00F16589"/>
    <w:rsid w:val="00F17DF5"/>
    <w:rsid w:val="00F225EF"/>
    <w:rsid w:val="00F352FB"/>
    <w:rsid w:val="00F36313"/>
    <w:rsid w:val="00F43274"/>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95642"/>
    <w:rsid w:val="00FA0E9C"/>
    <w:rsid w:val="00FA4535"/>
    <w:rsid w:val="00FA455D"/>
    <w:rsid w:val="00FA5AC9"/>
    <w:rsid w:val="00FB103C"/>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2F4B391A-8BEC-49B4-B8B7-01B8E8700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52451866">
      <w:bodyDiv w:val="1"/>
      <w:marLeft w:val="0"/>
      <w:marRight w:val="0"/>
      <w:marTop w:val="0"/>
      <w:marBottom w:val="0"/>
      <w:divBdr>
        <w:top w:val="none" w:sz="0" w:space="0" w:color="auto"/>
        <w:left w:val="none" w:sz="0" w:space="0" w:color="auto"/>
        <w:bottom w:val="none" w:sz="0" w:space="0" w:color="auto"/>
        <w:right w:val="none" w:sz="0" w:space="0" w:color="auto"/>
      </w:divBdr>
      <w:divsChild>
        <w:div w:id="74211703">
          <w:marLeft w:val="3326"/>
          <w:marRight w:val="0"/>
          <w:marTop w:val="0"/>
          <w:marBottom w:val="0"/>
          <w:divBdr>
            <w:top w:val="none" w:sz="0" w:space="0" w:color="auto"/>
            <w:left w:val="none" w:sz="0" w:space="0" w:color="auto"/>
            <w:bottom w:val="none" w:sz="0" w:space="0" w:color="auto"/>
            <w:right w:val="none" w:sz="0" w:space="0" w:color="auto"/>
          </w:divBdr>
        </w:div>
        <w:div w:id="333649340">
          <w:marLeft w:val="2606"/>
          <w:marRight w:val="0"/>
          <w:marTop w:val="0"/>
          <w:marBottom w:val="0"/>
          <w:divBdr>
            <w:top w:val="none" w:sz="0" w:space="0" w:color="auto"/>
            <w:left w:val="none" w:sz="0" w:space="0" w:color="auto"/>
            <w:bottom w:val="none" w:sz="0" w:space="0" w:color="auto"/>
            <w:right w:val="none" w:sz="0" w:space="0" w:color="auto"/>
          </w:divBdr>
        </w:div>
        <w:div w:id="498279230">
          <w:marLeft w:val="4046"/>
          <w:marRight w:val="0"/>
          <w:marTop w:val="0"/>
          <w:marBottom w:val="0"/>
          <w:divBdr>
            <w:top w:val="none" w:sz="0" w:space="0" w:color="auto"/>
            <w:left w:val="none" w:sz="0" w:space="0" w:color="auto"/>
            <w:bottom w:val="none" w:sz="0" w:space="0" w:color="auto"/>
            <w:right w:val="none" w:sz="0" w:space="0" w:color="auto"/>
          </w:divBdr>
        </w:div>
        <w:div w:id="580410829">
          <w:marLeft w:val="4046"/>
          <w:marRight w:val="0"/>
          <w:marTop w:val="0"/>
          <w:marBottom w:val="0"/>
          <w:divBdr>
            <w:top w:val="none" w:sz="0" w:space="0" w:color="auto"/>
            <w:left w:val="none" w:sz="0" w:space="0" w:color="auto"/>
            <w:bottom w:val="none" w:sz="0" w:space="0" w:color="auto"/>
            <w:right w:val="none" w:sz="0" w:space="0" w:color="auto"/>
          </w:divBdr>
        </w:div>
        <w:div w:id="723648938">
          <w:marLeft w:val="3326"/>
          <w:marRight w:val="0"/>
          <w:marTop w:val="0"/>
          <w:marBottom w:val="0"/>
          <w:divBdr>
            <w:top w:val="none" w:sz="0" w:space="0" w:color="auto"/>
            <w:left w:val="none" w:sz="0" w:space="0" w:color="auto"/>
            <w:bottom w:val="none" w:sz="0" w:space="0" w:color="auto"/>
            <w:right w:val="none" w:sz="0" w:space="0" w:color="auto"/>
          </w:divBdr>
        </w:div>
        <w:div w:id="753362972">
          <w:marLeft w:val="2606"/>
          <w:marRight w:val="0"/>
          <w:marTop w:val="0"/>
          <w:marBottom w:val="0"/>
          <w:divBdr>
            <w:top w:val="none" w:sz="0" w:space="0" w:color="auto"/>
            <w:left w:val="none" w:sz="0" w:space="0" w:color="auto"/>
            <w:bottom w:val="none" w:sz="0" w:space="0" w:color="auto"/>
            <w:right w:val="none" w:sz="0" w:space="0" w:color="auto"/>
          </w:divBdr>
        </w:div>
        <w:div w:id="888687472">
          <w:marLeft w:val="3326"/>
          <w:marRight w:val="0"/>
          <w:marTop w:val="0"/>
          <w:marBottom w:val="0"/>
          <w:divBdr>
            <w:top w:val="none" w:sz="0" w:space="0" w:color="auto"/>
            <w:left w:val="none" w:sz="0" w:space="0" w:color="auto"/>
            <w:bottom w:val="none" w:sz="0" w:space="0" w:color="auto"/>
            <w:right w:val="none" w:sz="0" w:space="0" w:color="auto"/>
          </w:divBdr>
        </w:div>
        <w:div w:id="1019548678">
          <w:marLeft w:val="3326"/>
          <w:marRight w:val="0"/>
          <w:marTop w:val="0"/>
          <w:marBottom w:val="0"/>
          <w:divBdr>
            <w:top w:val="none" w:sz="0" w:space="0" w:color="auto"/>
            <w:left w:val="none" w:sz="0" w:space="0" w:color="auto"/>
            <w:bottom w:val="none" w:sz="0" w:space="0" w:color="auto"/>
            <w:right w:val="none" w:sz="0" w:space="0" w:color="auto"/>
          </w:divBdr>
        </w:div>
        <w:div w:id="1113329632">
          <w:marLeft w:val="4046"/>
          <w:marRight w:val="0"/>
          <w:marTop w:val="0"/>
          <w:marBottom w:val="0"/>
          <w:divBdr>
            <w:top w:val="none" w:sz="0" w:space="0" w:color="auto"/>
            <w:left w:val="none" w:sz="0" w:space="0" w:color="auto"/>
            <w:bottom w:val="none" w:sz="0" w:space="0" w:color="auto"/>
            <w:right w:val="none" w:sz="0" w:space="0" w:color="auto"/>
          </w:divBdr>
        </w:div>
        <w:div w:id="1221088894">
          <w:marLeft w:val="3326"/>
          <w:marRight w:val="0"/>
          <w:marTop w:val="0"/>
          <w:marBottom w:val="0"/>
          <w:divBdr>
            <w:top w:val="none" w:sz="0" w:space="0" w:color="auto"/>
            <w:left w:val="none" w:sz="0" w:space="0" w:color="auto"/>
            <w:bottom w:val="none" w:sz="0" w:space="0" w:color="auto"/>
            <w:right w:val="none" w:sz="0" w:space="0" w:color="auto"/>
          </w:divBdr>
        </w:div>
        <w:div w:id="1240824286">
          <w:marLeft w:val="4046"/>
          <w:marRight w:val="0"/>
          <w:marTop w:val="0"/>
          <w:marBottom w:val="0"/>
          <w:divBdr>
            <w:top w:val="none" w:sz="0" w:space="0" w:color="auto"/>
            <w:left w:val="none" w:sz="0" w:space="0" w:color="auto"/>
            <w:bottom w:val="none" w:sz="0" w:space="0" w:color="auto"/>
            <w:right w:val="none" w:sz="0" w:space="0" w:color="auto"/>
          </w:divBdr>
        </w:div>
        <w:div w:id="1347636396">
          <w:marLeft w:val="4046"/>
          <w:marRight w:val="0"/>
          <w:marTop w:val="0"/>
          <w:marBottom w:val="0"/>
          <w:divBdr>
            <w:top w:val="none" w:sz="0" w:space="0" w:color="auto"/>
            <w:left w:val="none" w:sz="0" w:space="0" w:color="auto"/>
            <w:bottom w:val="none" w:sz="0" w:space="0" w:color="auto"/>
            <w:right w:val="none" w:sz="0" w:space="0" w:color="auto"/>
          </w:divBdr>
        </w:div>
        <w:div w:id="1987734430">
          <w:marLeft w:val="260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6893843">
      <w:bodyDiv w:val="1"/>
      <w:marLeft w:val="0"/>
      <w:marRight w:val="0"/>
      <w:marTop w:val="0"/>
      <w:marBottom w:val="0"/>
      <w:divBdr>
        <w:top w:val="none" w:sz="0" w:space="0" w:color="auto"/>
        <w:left w:val="none" w:sz="0" w:space="0" w:color="auto"/>
        <w:bottom w:val="none" w:sz="0" w:space="0" w:color="auto"/>
        <w:right w:val="none" w:sz="0" w:space="0" w:color="auto"/>
      </w:divBdr>
      <w:divsChild>
        <w:div w:id="629096809">
          <w:marLeft w:val="3326"/>
          <w:marRight w:val="0"/>
          <w:marTop w:val="0"/>
          <w:marBottom w:val="0"/>
          <w:divBdr>
            <w:top w:val="none" w:sz="0" w:space="0" w:color="auto"/>
            <w:left w:val="none" w:sz="0" w:space="0" w:color="auto"/>
            <w:bottom w:val="none" w:sz="0" w:space="0" w:color="auto"/>
            <w:right w:val="none" w:sz="0" w:space="0" w:color="auto"/>
          </w:divBdr>
        </w:div>
        <w:div w:id="653147965">
          <w:marLeft w:val="3326"/>
          <w:marRight w:val="0"/>
          <w:marTop w:val="0"/>
          <w:marBottom w:val="0"/>
          <w:divBdr>
            <w:top w:val="none" w:sz="0" w:space="0" w:color="auto"/>
            <w:left w:val="none" w:sz="0" w:space="0" w:color="auto"/>
            <w:bottom w:val="none" w:sz="0" w:space="0" w:color="auto"/>
            <w:right w:val="none" w:sz="0" w:space="0" w:color="auto"/>
          </w:divBdr>
        </w:div>
        <w:div w:id="677081961">
          <w:marLeft w:val="3326"/>
          <w:marRight w:val="0"/>
          <w:marTop w:val="0"/>
          <w:marBottom w:val="0"/>
          <w:divBdr>
            <w:top w:val="none" w:sz="0" w:space="0" w:color="auto"/>
            <w:left w:val="none" w:sz="0" w:space="0" w:color="auto"/>
            <w:bottom w:val="none" w:sz="0" w:space="0" w:color="auto"/>
            <w:right w:val="none" w:sz="0" w:space="0" w:color="auto"/>
          </w:divBdr>
        </w:div>
        <w:div w:id="1200972703">
          <w:marLeft w:val="2606"/>
          <w:marRight w:val="0"/>
          <w:marTop w:val="0"/>
          <w:marBottom w:val="0"/>
          <w:divBdr>
            <w:top w:val="none" w:sz="0" w:space="0" w:color="auto"/>
            <w:left w:val="none" w:sz="0" w:space="0" w:color="auto"/>
            <w:bottom w:val="none" w:sz="0" w:space="0" w:color="auto"/>
            <w:right w:val="none" w:sz="0" w:space="0" w:color="auto"/>
          </w:divBdr>
        </w:div>
        <w:div w:id="1203909241">
          <w:marLeft w:val="260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3076301">
      <w:bodyDiv w:val="1"/>
      <w:marLeft w:val="0"/>
      <w:marRight w:val="0"/>
      <w:marTop w:val="0"/>
      <w:marBottom w:val="0"/>
      <w:divBdr>
        <w:top w:val="none" w:sz="0" w:space="0" w:color="auto"/>
        <w:left w:val="none" w:sz="0" w:space="0" w:color="auto"/>
        <w:bottom w:val="none" w:sz="0" w:space="0" w:color="auto"/>
        <w:right w:val="none" w:sz="0" w:space="0" w:color="auto"/>
      </w:divBdr>
      <w:divsChild>
        <w:div w:id="42676005">
          <w:marLeft w:val="3326"/>
          <w:marRight w:val="0"/>
          <w:marTop w:val="0"/>
          <w:marBottom w:val="0"/>
          <w:divBdr>
            <w:top w:val="none" w:sz="0" w:space="0" w:color="auto"/>
            <w:left w:val="none" w:sz="0" w:space="0" w:color="auto"/>
            <w:bottom w:val="none" w:sz="0" w:space="0" w:color="auto"/>
            <w:right w:val="none" w:sz="0" w:space="0" w:color="auto"/>
          </w:divBdr>
        </w:div>
        <w:div w:id="116070378">
          <w:marLeft w:val="3326"/>
          <w:marRight w:val="0"/>
          <w:marTop w:val="0"/>
          <w:marBottom w:val="0"/>
          <w:divBdr>
            <w:top w:val="none" w:sz="0" w:space="0" w:color="auto"/>
            <w:left w:val="none" w:sz="0" w:space="0" w:color="auto"/>
            <w:bottom w:val="none" w:sz="0" w:space="0" w:color="auto"/>
            <w:right w:val="none" w:sz="0" w:space="0" w:color="auto"/>
          </w:divBdr>
        </w:div>
        <w:div w:id="718626589">
          <w:marLeft w:val="2606"/>
          <w:marRight w:val="0"/>
          <w:marTop w:val="0"/>
          <w:marBottom w:val="0"/>
          <w:divBdr>
            <w:top w:val="none" w:sz="0" w:space="0" w:color="auto"/>
            <w:left w:val="none" w:sz="0" w:space="0" w:color="auto"/>
            <w:bottom w:val="none" w:sz="0" w:space="0" w:color="auto"/>
            <w:right w:val="none" w:sz="0" w:space="0" w:color="auto"/>
          </w:divBdr>
        </w:div>
        <w:div w:id="1312247443">
          <w:marLeft w:val="2606"/>
          <w:marRight w:val="0"/>
          <w:marTop w:val="0"/>
          <w:marBottom w:val="0"/>
          <w:divBdr>
            <w:top w:val="none" w:sz="0" w:space="0" w:color="auto"/>
            <w:left w:val="none" w:sz="0" w:space="0" w:color="auto"/>
            <w:bottom w:val="none" w:sz="0" w:space="0" w:color="auto"/>
            <w:right w:val="none" w:sz="0" w:space="0" w:color="auto"/>
          </w:divBdr>
        </w:div>
        <w:div w:id="1766077380">
          <w:marLeft w:val="1886"/>
          <w:marRight w:val="0"/>
          <w:marTop w:val="0"/>
          <w:marBottom w:val="0"/>
          <w:divBdr>
            <w:top w:val="none" w:sz="0" w:space="0" w:color="auto"/>
            <w:left w:val="none" w:sz="0" w:space="0" w:color="auto"/>
            <w:bottom w:val="none" w:sz="0" w:space="0" w:color="auto"/>
            <w:right w:val="none" w:sz="0" w:space="0" w:color="auto"/>
          </w:divBdr>
        </w:div>
      </w:divsChild>
    </w:div>
    <w:div w:id="628781563">
      <w:bodyDiv w:val="1"/>
      <w:marLeft w:val="0"/>
      <w:marRight w:val="0"/>
      <w:marTop w:val="0"/>
      <w:marBottom w:val="0"/>
      <w:divBdr>
        <w:top w:val="none" w:sz="0" w:space="0" w:color="auto"/>
        <w:left w:val="none" w:sz="0" w:space="0" w:color="auto"/>
        <w:bottom w:val="none" w:sz="0" w:space="0" w:color="auto"/>
        <w:right w:val="none" w:sz="0" w:space="0" w:color="auto"/>
      </w:divBdr>
      <w:divsChild>
        <w:div w:id="310476689">
          <w:marLeft w:val="2606"/>
          <w:marRight w:val="0"/>
          <w:marTop w:val="0"/>
          <w:marBottom w:val="0"/>
          <w:divBdr>
            <w:top w:val="none" w:sz="0" w:space="0" w:color="auto"/>
            <w:left w:val="none" w:sz="0" w:space="0" w:color="auto"/>
            <w:bottom w:val="none" w:sz="0" w:space="0" w:color="auto"/>
            <w:right w:val="none" w:sz="0" w:space="0" w:color="auto"/>
          </w:divBdr>
        </w:div>
        <w:div w:id="682052990">
          <w:marLeft w:val="3326"/>
          <w:marRight w:val="0"/>
          <w:marTop w:val="0"/>
          <w:marBottom w:val="0"/>
          <w:divBdr>
            <w:top w:val="none" w:sz="0" w:space="0" w:color="auto"/>
            <w:left w:val="none" w:sz="0" w:space="0" w:color="auto"/>
            <w:bottom w:val="none" w:sz="0" w:space="0" w:color="auto"/>
            <w:right w:val="none" w:sz="0" w:space="0" w:color="auto"/>
          </w:divBdr>
        </w:div>
        <w:div w:id="1682198745">
          <w:marLeft w:val="2606"/>
          <w:marRight w:val="0"/>
          <w:marTop w:val="0"/>
          <w:marBottom w:val="0"/>
          <w:divBdr>
            <w:top w:val="none" w:sz="0" w:space="0" w:color="auto"/>
            <w:left w:val="none" w:sz="0" w:space="0" w:color="auto"/>
            <w:bottom w:val="none" w:sz="0" w:space="0" w:color="auto"/>
            <w:right w:val="none" w:sz="0" w:space="0" w:color="auto"/>
          </w:divBdr>
        </w:div>
        <w:div w:id="1948416686">
          <w:marLeft w:val="3326"/>
          <w:marRight w:val="0"/>
          <w:marTop w:val="0"/>
          <w:marBottom w:val="0"/>
          <w:divBdr>
            <w:top w:val="none" w:sz="0" w:space="0" w:color="auto"/>
            <w:left w:val="none" w:sz="0" w:space="0" w:color="auto"/>
            <w:bottom w:val="none" w:sz="0" w:space="0" w:color="auto"/>
            <w:right w:val="none" w:sz="0" w:space="0" w:color="auto"/>
          </w:divBdr>
        </w:div>
        <w:div w:id="2090423361">
          <w:marLeft w:val="1886"/>
          <w:marRight w:val="0"/>
          <w:marTop w:val="0"/>
          <w:marBottom w:val="0"/>
          <w:divBdr>
            <w:top w:val="none" w:sz="0" w:space="0" w:color="auto"/>
            <w:left w:val="none" w:sz="0" w:space="0" w:color="auto"/>
            <w:bottom w:val="none" w:sz="0" w:space="0" w:color="auto"/>
            <w:right w:val="none" w:sz="0" w:space="0" w:color="auto"/>
          </w:divBdr>
        </w:div>
        <w:div w:id="2117215294">
          <w:marLeft w:val="260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2868714">
      <w:bodyDiv w:val="1"/>
      <w:marLeft w:val="0"/>
      <w:marRight w:val="0"/>
      <w:marTop w:val="0"/>
      <w:marBottom w:val="0"/>
      <w:divBdr>
        <w:top w:val="none" w:sz="0" w:space="0" w:color="auto"/>
        <w:left w:val="none" w:sz="0" w:space="0" w:color="auto"/>
        <w:bottom w:val="none" w:sz="0" w:space="0" w:color="auto"/>
        <w:right w:val="none" w:sz="0" w:space="0" w:color="auto"/>
      </w:divBdr>
      <w:divsChild>
        <w:div w:id="361247068">
          <w:marLeft w:val="2606"/>
          <w:marRight w:val="0"/>
          <w:marTop w:val="0"/>
          <w:marBottom w:val="0"/>
          <w:divBdr>
            <w:top w:val="none" w:sz="0" w:space="0" w:color="auto"/>
            <w:left w:val="none" w:sz="0" w:space="0" w:color="auto"/>
            <w:bottom w:val="none" w:sz="0" w:space="0" w:color="auto"/>
            <w:right w:val="none" w:sz="0" w:space="0" w:color="auto"/>
          </w:divBdr>
        </w:div>
        <w:div w:id="419522016">
          <w:marLeft w:val="2606"/>
          <w:marRight w:val="0"/>
          <w:marTop w:val="0"/>
          <w:marBottom w:val="0"/>
          <w:divBdr>
            <w:top w:val="none" w:sz="0" w:space="0" w:color="auto"/>
            <w:left w:val="none" w:sz="0" w:space="0" w:color="auto"/>
            <w:bottom w:val="none" w:sz="0" w:space="0" w:color="auto"/>
            <w:right w:val="none" w:sz="0" w:space="0" w:color="auto"/>
          </w:divBdr>
        </w:div>
        <w:div w:id="499662894">
          <w:marLeft w:val="4046"/>
          <w:marRight w:val="0"/>
          <w:marTop w:val="0"/>
          <w:marBottom w:val="0"/>
          <w:divBdr>
            <w:top w:val="none" w:sz="0" w:space="0" w:color="auto"/>
            <w:left w:val="none" w:sz="0" w:space="0" w:color="auto"/>
            <w:bottom w:val="none" w:sz="0" w:space="0" w:color="auto"/>
            <w:right w:val="none" w:sz="0" w:space="0" w:color="auto"/>
          </w:divBdr>
        </w:div>
        <w:div w:id="745761946">
          <w:marLeft w:val="3326"/>
          <w:marRight w:val="0"/>
          <w:marTop w:val="0"/>
          <w:marBottom w:val="0"/>
          <w:divBdr>
            <w:top w:val="none" w:sz="0" w:space="0" w:color="auto"/>
            <w:left w:val="none" w:sz="0" w:space="0" w:color="auto"/>
            <w:bottom w:val="none" w:sz="0" w:space="0" w:color="auto"/>
            <w:right w:val="none" w:sz="0" w:space="0" w:color="auto"/>
          </w:divBdr>
        </w:div>
        <w:div w:id="1409888212">
          <w:marLeft w:val="3326"/>
          <w:marRight w:val="0"/>
          <w:marTop w:val="0"/>
          <w:marBottom w:val="0"/>
          <w:divBdr>
            <w:top w:val="none" w:sz="0" w:space="0" w:color="auto"/>
            <w:left w:val="none" w:sz="0" w:space="0" w:color="auto"/>
            <w:bottom w:val="none" w:sz="0" w:space="0" w:color="auto"/>
            <w:right w:val="none" w:sz="0" w:space="0" w:color="auto"/>
          </w:divBdr>
        </w:div>
        <w:div w:id="1455709098">
          <w:marLeft w:val="4046"/>
          <w:marRight w:val="0"/>
          <w:marTop w:val="0"/>
          <w:marBottom w:val="0"/>
          <w:divBdr>
            <w:top w:val="none" w:sz="0" w:space="0" w:color="auto"/>
            <w:left w:val="none" w:sz="0" w:space="0" w:color="auto"/>
            <w:bottom w:val="none" w:sz="0" w:space="0" w:color="auto"/>
            <w:right w:val="none" w:sz="0" w:space="0" w:color="auto"/>
          </w:divBdr>
        </w:div>
        <w:div w:id="1642882973">
          <w:marLeft w:val="2606"/>
          <w:marRight w:val="0"/>
          <w:marTop w:val="0"/>
          <w:marBottom w:val="0"/>
          <w:divBdr>
            <w:top w:val="none" w:sz="0" w:space="0" w:color="auto"/>
            <w:left w:val="none" w:sz="0" w:space="0" w:color="auto"/>
            <w:bottom w:val="none" w:sz="0" w:space="0" w:color="auto"/>
            <w:right w:val="none" w:sz="0" w:space="0" w:color="auto"/>
          </w:divBdr>
        </w:div>
        <w:div w:id="1702053754">
          <w:marLeft w:val="3326"/>
          <w:marRight w:val="0"/>
          <w:marTop w:val="0"/>
          <w:marBottom w:val="0"/>
          <w:divBdr>
            <w:top w:val="none" w:sz="0" w:space="0" w:color="auto"/>
            <w:left w:val="none" w:sz="0" w:space="0" w:color="auto"/>
            <w:bottom w:val="none" w:sz="0" w:space="0" w:color="auto"/>
            <w:right w:val="none" w:sz="0" w:space="0" w:color="auto"/>
          </w:divBdr>
        </w:div>
        <w:div w:id="2004122413">
          <w:marLeft w:val="332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9788625">
      <w:bodyDiv w:val="1"/>
      <w:marLeft w:val="0"/>
      <w:marRight w:val="0"/>
      <w:marTop w:val="0"/>
      <w:marBottom w:val="0"/>
      <w:divBdr>
        <w:top w:val="none" w:sz="0" w:space="0" w:color="auto"/>
        <w:left w:val="none" w:sz="0" w:space="0" w:color="auto"/>
        <w:bottom w:val="none" w:sz="0" w:space="0" w:color="auto"/>
        <w:right w:val="none" w:sz="0" w:space="0" w:color="auto"/>
      </w:divBdr>
      <w:divsChild>
        <w:div w:id="751661299">
          <w:marLeft w:val="4046"/>
          <w:marRight w:val="0"/>
          <w:marTop w:val="0"/>
          <w:marBottom w:val="0"/>
          <w:divBdr>
            <w:top w:val="none" w:sz="0" w:space="0" w:color="auto"/>
            <w:left w:val="none" w:sz="0" w:space="0" w:color="auto"/>
            <w:bottom w:val="none" w:sz="0" w:space="0" w:color="auto"/>
            <w:right w:val="none" w:sz="0" w:space="0" w:color="auto"/>
          </w:divBdr>
        </w:div>
        <w:div w:id="916675721">
          <w:marLeft w:val="1886"/>
          <w:marRight w:val="0"/>
          <w:marTop w:val="0"/>
          <w:marBottom w:val="0"/>
          <w:divBdr>
            <w:top w:val="none" w:sz="0" w:space="0" w:color="auto"/>
            <w:left w:val="none" w:sz="0" w:space="0" w:color="auto"/>
            <w:bottom w:val="none" w:sz="0" w:space="0" w:color="auto"/>
            <w:right w:val="none" w:sz="0" w:space="0" w:color="auto"/>
          </w:divBdr>
        </w:div>
        <w:div w:id="1339501232">
          <w:marLeft w:val="3326"/>
          <w:marRight w:val="0"/>
          <w:marTop w:val="0"/>
          <w:marBottom w:val="0"/>
          <w:divBdr>
            <w:top w:val="none" w:sz="0" w:space="0" w:color="auto"/>
            <w:left w:val="none" w:sz="0" w:space="0" w:color="auto"/>
            <w:bottom w:val="none" w:sz="0" w:space="0" w:color="auto"/>
            <w:right w:val="none" w:sz="0" w:space="0" w:color="auto"/>
          </w:divBdr>
        </w:div>
        <w:div w:id="1390806501">
          <w:marLeft w:val="4046"/>
          <w:marRight w:val="0"/>
          <w:marTop w:val="0"/>
          <w:marBottom w:val="0"/>
          <w:divBdr>
            <w:top w:val="none" w:sz="0" w:space="0" w:color="auto"/>
            <w:left w:val="none" w:sz="0" w:space="0" w:color="auto"/>
            <w:bottom w:val="none" w:sz="0" w:space="0" w:color="auto"/>
            <w:right w:val="none" w:sz="0" w:space="0" w:color="auto"/>
          </w:divBdr>
        </w:div>
        <w:div w:id="1504320141">
          <w:marLeft w:val="2606"/>
          <w:marRight w:val="0"/>
          <w:marTop w:val="0"/>
          <w:marBottom w:val="0"/>
          <w:divBdr>
            <w:top w:val="none" w:sz="0" w:space="0" w:color="auto"/>
            <w:left w:val="none" w:sz="0" w:space="0" w:color="auto"/>
            <w:bottom w:val="none" w:sz="0" w:space="0" w:color="auto"/>
            <w:right w:val="none" w:sz="0" w:space="0" w:color="auto"/>
          </w:divBdr>
        </w:div>
        <w:div w:id="1779910114">
          <w:marLeft w:val="3326"/>
          <w:marRight w:val="0"/>
          <w:marTop w:val="0"/>
          <w:marBottom w:val="0"/>
          <w:divBdr>
            <w:top w:val="none" w:sz="0" w:space="0" w:color="auto"/>
            <w:left w:val="none" w:sz="0" w:space="0" w:color="auto"/>
            <w:bottom w:val="none" w:sz="0" w:space="0" w:color="auto"/>
            <w:right w:val="none" w:sz="0" w:space="0" w:color="auto"/>
          </w:divBdr>
        </w:div>
        <w:div w:id="2026708836">
          <w:marLeft w:val="2606"/>
          <w:marRight w:val="0"/>
          <w:marTop w:val="0"/>
          <w:marBottom w:val="0"/>
          <w:divBdr>
            <w:top w:val="none" w:sz="0" w:space="0" w:color="auto"/>
            <w:left w:val="none" w:sz="0" w:space="0" w:color="auto"/>
            <w:bottom w:val="none" w:sz="0" w:space="0" w:color="auto"/>
            <w:right w:val="none" w:sz="0" w:space="0" w:color="auto"/>
          </w:divBdr>
        </w:div>
        <w:div w:id="2140489423">
          <w:marLeft w:val="4046"/>
          <w:marRight w:val="0"/>
          <w:marTop w:val="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3472736">
      <w:bodyDiv w:val="1"/>
      <w:marLeft w:val="0"/>
      <w:marRight w:val="0"/>
      <w:marTop w:val="0"/>
      <w:marBottom w:val="0"/>
      <w:divBdr>
        <w:top w:val="none" w:sz="0" w:space="0" w:color="auto"/>
        <w:left w:val="none" w:sz="0" w:space="0" w:color="auto"/>
        <w:bottom w:val="none" w:sz="0" w:space="0" w:color="auto"/>
        <w:right w:val="none" w:sz="0" w:space="0" w:color="auto"/>
      </w:divBdr>
      <w:divsChild>
        <w:div w:id="144206940">
          <w:marLeft w:val="2606"/>
          <w:marRight w:val="0"/>
          <w:marTop w:val="0"/>
          <w:marBottom w:val="0"/>
          <w:divBdr>
            <w:top w:val="none" w:sz="0" w:space="0" w:color="auto"/>
            <w:left w:val="none" w:sz="0" w:space="0" w:color="auto"/>
            <w:bottom w:val="none" w:sz="0" w:space="0" w:color="auto"/>
            <w:right w:val="none" w:sz="0" w:space="0" w:color="auto"/>
          </w:divBdr>
        </w:div>
        <w:div w:id="155997188">
          <w:marLeft w:val="4046"/>
          <w:marRight w:val="0"/>
          <w:marTop w:val="0"/>
          <w:marBottom w:val="0"/>
          <w:divBdr>
            <w:top w:val="none" w:sz="0" w:space="0" w:color="auto"/>
            <w:left w:val="none" w:sz="0" w:space="0" w:color="auto"/>
            <w:bottom w:val="none" w:sz="0" w:space="0" w:color="auto"/>
            <w:right w:val="none" w:sz="0" w:space="0" w:color="auto"/>
          </w:divBdr>
        </w:div>
        <w:div w:id="348676212">
          <w:marLeft w:val="2606"/>
          <w:marRight w:val="0"/>
          <w:marTop w:val="0"/>
          <w:marBottom w:val="0"/>
          <w:divBdr>
            <w:top w:val="none" w:sz="0" w:space="0" w:color="auto"/>
            <w:left w:val="none" w:sz="0" w:space="0" w:color="auto"/>
            <w:bottom w:val="none" w:sz="0" w:space="0" w:color="auto"/>
            <w:right w:val="none" w:sz="0" w:space="0" w:color="auto"/>
          </w:divBdr>
        </w:div>
        <w:div w:id="791020821">
          <w:marLeft w:val="4046"/>
          <w:marRight w:val="0"/>
          <w:marTop w:val="0"/>
          <w:marBottom w:val="0"/>
          <w:divBdr>
            <w:top w:val="none" w:sz="0" w:space="0" w:color="auto"/>
            <w:left w:val="none" w:sz="0" w:space="0" w:color="auto"/>
            <w:bottom w:val="none" w:sz="0" w:space="0" w:color="auto"/>
            <w:right w:val="none" w:sz="0" w:space="0" w:color="auto"/>
          </w:divBdr>
        </w:div>
        <w:div w:id="1090196946">
          <w:marLeft w:val="3326"/>
          <w:marRight w:val="0"/>
          <w:marTop w:val="0"/>
          <w:marBottom w:val="0"/>
          <w:divBdr>
            <w:top w:val="none" w:sz="0" w:space="0" w:color="auto"/>
            <w:left w:val="none" w:sz="0" w:space="0" w:color="auto"/>
            <w:bottom w:val="none" w:sz="0" w:space="0" w:color="auto"/>
            <w:right w:val="none" w:sz="0" w:space="0" w:color="auto"/>
          </w:divBdr>
        </w:div>
        <w:div w:id="1115439493">
          <w:marLeft w:val="4046"/>
          <w:marRight w:val="0"/>
          <w:marTop w:val="0"/>
          <w:marBottom w:val="0"/>
          <w:divBdr>
            <w:top w:val="none" w:sz="0" w:space="0" w:color="auto"/>
            <w:left w:val="none" w:sz="0" w:space="0" w:color="auto"/>
            <w:bottom w:val="none" w:sz="0" w:space="0" w:color="auto"/>
            <w:right w:val="none" w:sz="0" w:space="0" w:color="auto"/>
          </w:divBdr>
        </w:div>
        <w:div w:id="1243643393">
          <w:marLeft w:val="332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4308331">
      <w:bodyDiv w:val="1"/>
      <w:marLeft w:val="0"/>
      <w:marRight w:val="0"/>
      <w:marTop w:val="0"/>
      <w:marBottom w:val="0"/>
      <w:divBdr>
        <w:top w:val="none" w:sz="0" w:space="0" w:color="auto"/>
        <w:left w:val="none" w:sz="0" w:space="0" w:color="auto"/>
        <w:bottom w:val="none" w:sz="0" w:space="0" w:color="auto"/>
        <w:right w:val="none" w:sz="0" w:space="0" w:color="auto"/>
      </w:divBdr>
      <w:divsChild>
        <w:div w:id="49499751">
          <w:marLeft w:val="4046"/>
          <w:marRight w:val="0"/>
          <w:marTop w:val="0"/>
          <w:marBottom w:val="0"/>
          <w:divBdr>
            <w:top w:val="none" w:sz="0" w:space="0" w:color="auto"/>
            <w:left w:val="none" w:sz="0" w:space="0" w:color="auto"/>
            <w:bottom w:val="none" w:sz="0" w:space="0" w:color="auto"/>
            <w:right w:val="none" w:sz="0" w:space="0" w:color="auto"/>
          </w:divBdr>
        </w:div>
        <w:div w:id="496766995">
          <w:marLeft w:val="3326"/>
          <w:marRight w:val="0"/>
          <w:marTop w:val="0"/>
          <w:marBottom w:val="0"/>
          <w:divBdr>
            <w:top w:val="none" w:sz="0" w:space="0" w:color="auto"/>
            <w:left w:val="none" w:sz="0" w:space="0" w:color="auto"/>
            <w:bottom w:val="none" w:sz="0" w:space="0" w:color="auto"/>
            <w:right w:val="none" w:sz="0" w:space="0" w:color="auto"/>
          </w:divBdr>
        </w:div>
        <w:div w:id="540821622">
          <w:marLeft w:val="4046"/>
          <w:marRight w:val="0"/>
          <w:marTop w:val="0"/>
          <w:marBottom w:val="0"/>
          <w:divBdr>
            <w:top w:val="none" w:sz="0" w:space="0" w:color="auto"/>
            <w:left w:val="none" w:sz="0" w:space="0" w:color="auto"/>
            <w:bottom w:val="none" w:sz="0" w:space="0" w:color="auto"/>
            <w:right w:val="none" w:sz="0" w:space="0" w:color="auto"/>
          </w:divBdr>
        </w:div>
        <w:div w:id="565720918">
          <w:marLeft w:val="4046"/>
          <w:marRight w:val="0"/>
          <w:marTop w:val="0"/>
          <w:marBottom w:val="0"/>
          <w:divBdr>
            <w:top w:val="none" w:sz="0" w:space="0" w:color="auto"/>
            <w:left w:val="none" w:sz="0" w:space="0" w:color="auto"/>
            <w:bottom w:val="none" w:sz="0" w:space="0" w:color="auto"/>
            <w:right w:val="none" w:sz="0" w:space="0" w:color="auto"/>
          </w:divBdr>
        </w:div>
        <w:div w:id="703097322">
          <w:marLeft w:val="4046"/>
          <w:marRight w:val="0"/>
          <w:marTop w:val="0"/>
          <w:marBottom w:val="0"/>
          <w:divBdr>
            <w:top w:val="none" w:sz="0" w:space="0" w:color="auto"/>
            <w:left w:val="none" w:sz="0" w:space="0" w:color="auto"/>
            <w:bottom w:val="none" w:sz="0" w:space="0" w:color="auto"/>
            <w:right w:val="none" w:sz="0" w:space="0" w:color="auto"/>
          </w:divBdr>
        </w:div>
        <w:div w:id="804666482">
          <w:marLeft w:val="3326"/>
          <w:marRight w:val="0"/>
          <w:marTop w:val="0"/>
          <w:marBottom w:val="0"/>
          <w:divBdr>
            <w:top w:val="none" w:sz="0" w:space="0" w:color="auto"/>
            <w:left w:val="none" w:sz="0" w:space="0" w:color="auto"/>
            <w:bottom w:val="none" w:sz="0" w:space="0" w:color="auto"/>
            <w:right w:val="none" w:sz="0" w:space="0" w:color="auto"/>
          </w:divBdr>
        </w:div>
        <w:div w:id="1103720177">
          <w:marLeft w:val="3326"/>
          <w:marRight w:val="0"/>
          <w:marTop w:val="0"/>
          <w:marBottom w:val="0"/>
          <w:divBdr>
            <w:top w:val="none" w:sz="0" w:space="0" w:color="auto"/>
            <w:left w:val="none" w:sz="0" w:space="0" w:color="auto"/>
            <w:bottom w:val="none" w:sz="0" w:space="0" w:color="auto"/>
            <w:right w:val="none" w:sz="0" w:space="0" w:color="auto"/>
          </w:divBdr>
        </w:div>
        <w:div w:id="1140343045">
          <w:marLeft w:val="2606"/>
          <w:marRight w:val="0"/>
          <w:marTop w:val="0"/>
          <w:marBottom w:val="0"/>
          <w:divBdr>
            <w:top w:val="none" w:sz="0" w:space="0" w:color="auto"/>
            <w:left w:val="none" w:sz="0" w:space="0" w:color="auto"/>
            <w:bottom w:val="none" w:sz="0" w:space="0" w:color="auto"/>
            <w:right w:val="none" w:sz="0" w:space="0" w:color="auto"/>
          </w:divBdr>
        </w:div>
        <w:div w:id="1735464516">
          <w:marLeft w:val="4046"/>
          <w:marRight w:val="0"/>
          <w:marTop w:val="0"/>
          <w:marBottom w:val="0"/>
          <w:divBdr>
            <w:top w:val="none" w:sz="0" w:space="0" w:color="auto"/>
            <w:left w:val="none" w:sz="0" w:space="0" w:color="auto"/>
            <w:bottom w:val="none" w:sz="0" w:space="0" w:color="auto"/>
            <w:right w:val="none" w:sz="0" w:space="0" w:color="auto"/>
          </w:divBdr>
        </w:div>
        <w:div w:id="1916431551">
          <w:marLeft w:val="2606"/>
          <w:marRight w:val="0"/>
          <w:marTop w:val="0"/>
          <w:marBottom w:val="0"/>
          <w:divBdr>
            <w:top w:val="none" w:sz="0" w:space="0" w:color="auto"/>
            <w:left w:val="none" w:sz="0" w:space="0" w:color="auto"/>
            <w:bottom w:val="none" w:sz="0" w:space="0" w:color="auto"/>
            <w:right w:val="none" w:sz="0" w:space="0" w:color="auto"/>
          </w:divBdr>
        </w:div>
        <w:div w:id="1948386789">
          <w:marLeft w:val="332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4040015">
      <w:bodyDiv w:val="1"/>
      <w:marLeft w:val="0"/>
      <w:marRight w:val="0"/>
      <w:marTop w:val="0"/>
      <w:marBottom w:val="0"/>
      <w:divBdr>
        <w:top w:val="none" w:sz="0" w:space="0" w:color="auto"/>
        <w:left w:val="none" w:sz="0" w:space="0" w:color="auto"/>
        <w:bottom w:val="none" w:sz="0" w:space="0" w:color="auto"/>
        <w:right w:val="none" w:sz="0" w:space="0" w:color="auto"/>
      </w:divBdr>
      <w:divsChild>
        <w:div w:id="42488222">
          <w:marLeft w:val="4766"/>
          <w:marRight w:val="0"/>
          <w:marTop w:val="0"/>
          <w:marBottom w:val="0"/>
          <w:divBdr>
            <w:top w:val="none" w:sz="0" w:space="0" w:color="auto"/>
            <w:left w:val="none" w:sz="0" w:space="0" w:color="auto"/>
            <w:bottom w:val="none" w:sz="0" w:space="0" w:color="auto"/>
            <w:right w:val="none" w:sz="0" w:space="0" w:color="auto"/>
          </w:divBdr>
        </w:div>
        <w:div w:id="45224351">
          <w:marLeft w:val="4766"/>
          <w:marRight w:val="0"/>
          <w:marTop w:val="0"/>
          <w:marBottom w:val="0"/>
          <w:divBdr>
            <w:top w:val="none" w:sz="0" w:space="0" w:color="auto"/>
            <w:left w:val="none" w:sz="0" w:space="0" w:color="auto"/>
            <w:bottom w:val="none" w:sz="0" w:space="0" w:color="auto"/>
            <w:right w:val="none" w:sz="0" w:space="0" w:color="auto"/>
          </w:divBdr>
        </w:div>
        <w:div w:id="338388008">
          <w:marLeft w:val="4046"/>
          <w:marRight w:val="0"/>
          <w:marTop w:val="0"/>
          <w:marBottom w:val="0"/>
          <w:divBdr>
            <w:top w:val="none" w:sz="0" w:space="0" w:color="auto"/>
            <w:left w:val="none" w:sz="0" w:space="0" w:color="auto"/>
            <w:bottom w:val="none" w:sz="0" w:space="0" w:color="auto"/>
            <w:right w:val="none" w:sz="0" w:space="0" w:color="auto"/>
          </w:divBdr>
        </w:div>
        <w:div w:id="690687659">
          <w:marLeft w:val="4766"/>
          <w:marRight w:val="0"/>
          <w:marTop w:val="0"/>
          <w:marBottom w:val="0"/>
          <w:divBdr>
            <w:top w:val="none" w:sz="0" w:space="0" w:color="auto"/>
            <w:left w:val="none" w:sz="0" w:space="0" w:color="auto"/>
            <w:bottom w:val="none" w:sz="0" w:space="0" w:color="auto"/>
            <w:right w:val="none" w:sz="0" w:space="0" w:color="auto"/>
          </w:divBdr>
        </w:div>
        <w:div w:id="803621959">
          <w:marLeft w:val="1886"/>
          <w:marRight w:val="0"/>
          <w:marTop w:val="0"/>
          <w:marBottom w:val="0"/>
          <w:divBdr>
            <w:top w:val="none" w:sz="0" w:space="0" w:color="auto"/>
            <w:left w:val="none" w:sz="0" w:space="0" w:color="auto"/>
            <w:bottom w:val="none" w:sz="0" w:space="0" w:color="auto"/>
            <w:right w:val="none" w:sz="0" w:space="0" w:color="auto"/>
          </w:divBdr>
        </w:div>
        <w:div w:id="831986160">
          <w:marLeft w:val="2606"/>
          <w:marRight w:val="0"/>
          <w:marTop w:val="0"/>
          <w:marBottom w:val="0"/>
          <w:divBdr>
            <w:top w:val="none" w:sz="0" w:space="0" w:color="auto"/>
            <w:left w:val="none" w:sz="0" w:space="0" w:color="auto"/>
            <w:bottom w:val="none" w:sz="0" w:space="0" w:color="auto"/>
            <w:right w:val="none" w:sz="0" w:space="0" w:color="auto"/>
          </w:divBdr>
        </w:div>
        <w:div w:id="877736562">
          <w:marLeft w:val="4046"/>
          <w:marRight w:val="0"/>
          <w:marTop w:val="0"/>
          <w:marBottom w:val="0"/>
          <w:divBdr>
            <w:top w:val="none" w:sz="0" w:space="0" w:color="auto"/>
            <w:left w:val="none" w:sz="0" w:space="0" w:color="auto"/>
            <w:bottom w:val="none" w:sz="0" w:space="0" w:color="auto"/>
            <w:right w:val="none" w:sz="0" w:space="0" w:color="auto"/>
          </w:divBdr>
        </w:div>
        <w:div w:id="1089932876">
          <w:marLeft w:val="3326"/>
          <w:marRight w:val="0"/>
          <w:marTop w:val="0"/>
          <w:marBottom w:val="0"/>
          <w:divBdr>
            <w:top w:val="none" w:sz="0" w:space="0" w:color="auto"/>
            <w:left w:val="none" w:sz="0" w:space="0" w:color="auto"/>
            <w:bottom w:val="none" w:sz="0" w:space="0" w:color="auto"/>
            <w:right w:val="none" w:sz="0" w:space="0" w:color="auto"/>
          </w:divBdr>
        </w:div>
        <w:div w:id="1855803931">
          <w:marLeft w:val="404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21853888">
      <w:bodyDiv w:val="1"/>
      <w:marLeft w:val="0"/>
      <w:marRight w:val="0"/>
      <w:marTop w:val="0"/>
      <w:marBottom w:val="0"/>
      <w:divBdr>
        <w:top w:val="none" w:sz="0" w:space="0" w:color="auto"/>
        <w:left w:val="none" w:sz="0" w:space="0" w:color="auto"/>
        <w:bottom w:val="none" w:sz="0" w:space="0" w:color="auto"/>
        <w:right w:val="none" w:sz="0" w:space="0" w:color="auto"/>
      </w:divBdr>
      <w:divsChild>
        <w:div w:id="488596774">
          <w:marLeft w:val="404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2023-05-15T12:55:00Z</dcterms:created>
  <dcterms:modified xsi:type="dcterms:W3CDTF">2023-05-15T13:29:00Z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